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267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F46E1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第二师铁门关市生态环境局2025年法治</w:t>
      </w:r>
    </w:p>
    <w:p w14:paraId="2250C5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政府建设工作报告</w:t>
      </w:r>
    </w:p>
    <w:p w14:paraId="5C0DE0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</w:p>
    <w:p w14:paraId="44E63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3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2025年以来，师市生态环境局坚持以习近平新时代中国特色社会主义思想为指导，深入学习贯彻习近平法治思想和习近平生态文明思想，对标《第二师铁门关市党委贯彻落实〈法治兵团建设实施纲要（2021—2025年）〉实施方案》要求，聚焦生态环境保护主责主业，将法治思维和法治方式贯穿于污染防治、行政审批、信访化解等各个环节，推动生态环境质量持续改善。现将有关工作开展情况报告如下。</w:t>
      </w:r>
    </w:p>
    <w:p w14:paraId="3441DA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一、推进法治政府建设主要举措及成效</w:t>
      </w:r>
    </w:p>
    <w:p w14:paraId="44A926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（一）聚焦学习深入化，筑牢法治根基。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一是推行“班子领学+干部自学+集体研讨”学习模式。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重点学习习近平法治思想最新论述及生态环境领域法律法规、标准规范，全年召开法治建设专题党组会3次，解决执法规范化等重点问题2项，持续强化法治工作经费保障，为法治建设各项任务落地见效筑牢坚实基础。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二是重视人员法治素养与业务能力的提升。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将参加国家统一法律职业资格考试纳入个人绩效考核加分项，年内组织开展了3次执法大练兵业务专题培训，累计培训执法人员100余人次，促进执法工作从经验主导转向法治引领。</w:t>
      </w:r>
    </w:p>
    <w:p w14:paraId="7748672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（二）聚焦执法规范化，提升执法效能。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一是</w:t>
      </w:r>
      <w:r>
        <w:rPr>
          <w:rFonts w:ascii="仿宋_GB2312" w:hAnsi="仿宋_GB2312" w:eastAsia="仿宋_GB2312"/>
          <w:b/>
          <w:bCs/>
          <w:sz w:val="32"/>
        </w:rPr>
        <w:t>持续深化“三项制度”落实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建立案件会审制度，</w:t>
      </w:r>
      <w:r>
        <w:rPr>
          <w:rFonts w:hint="eastAsia" w:ascii="宋体" w:hAnsi="宋体" w:eastAsia="方正仿宋简体" w:cs="方正仿宋简体"/>
          <w:kern w:val="2"/>
          <w:sz w:val="32"/>
          <w:szCs w:val="32"/>
          <w:lang w:val="en-US" w:eastAsia="zh-CN" w:bidi="ar-SA"/>
        </w:rPr>
        <w:t>对所有</w:t>
      </w:r>
      <w:r>
        <w:rPr>
          <w:rFonts w:hint="eastAsia" w:eastAsia="方正仿宋简体" w:cs="方正仿宋简体"/>
          <w:kern w:val="2"/>
          <w:sz w:val="32"/>
          <w:szCs w:val="32"/>
          <w:lang w:val="en-US" w:eastAsia="zh-CN" w:bidi="ar-SA"/>
        </w:rPr>
        <w:t>行政处罚</w:t>
      </w:r>
      <w:r>
        <w:rPr>
          <w:rFonts w:hint="eastAsia" w:ascii="宋体" w:hAnsi="宋体" w:eastAsia="方正仿宋简体" w:cs="方正仿宋简体"/>
          <w:kern w:val="2"/>
          <w:sz w:val="32"/>
          <w:szCs w:val="32"/>
          <w:lang w:val="en-US" w:eastAsia="zh-CN" w:bidi="ar-SA"/>
        </w:rPr>
        <w:t>案件</w:t>
      </w:r>
      <w:r>
        <w:rPr>
          <w:rFonts w:hint="eastAsia" w:eastAsia="方正仿宋简体" w:cs="方正仿宋简体"/>
          <w:kern w:val="2"/>
          <w:sz w:val="32"/>
          <w:szCs w:val="32"/>
          <w:lang w:val="en-US" w:eastAsia="zh-CN" w:bidi="ar-SA"/>
        </w:rPr>
        <w:t>通过</w:t>
      </w:r>
      <w:r>
        <w:rPr>
          <w:rFonts w:hint="eastAsia" w:ascii="宋体" w:hAnsi="宋体" w:eastAsia="方正仿宋简体" w:cs="方正仿宋简体"/>
          <w:kern w:val="2"/>
          <w:sz w:val="32"/>
          <w:szCs w:val="32"/>
          <w:lang w:val="en-US" w:eastAsia="zh-CN" w:bidi="ar-SA"/>
        </w:rPr>
        <w:t>自由裁量、法制审核、集体审议</w:t>
      </w:r>
      <w:r>
        <w:rPr>
          <w:rFonts w:hint="eastAsia" w:eastAsia="方正仿宋简体" w:cs="方正仿宋简体"/>
          <w:kern w:val="2"/>
          <w:sz w:val="32"/>
          <w:szCs w:val="32"/>
          <w:lang w:val="en-US" w:eastAsia="zh-CN" w:bidi="ar-SA"/>
        </w:rPr>
        <w:t>等方式</w:t>
      </w:r>
      <w:r>
        <w:rPr>
          <w:rFonts w:hint="eastAsia" w:ascii="宋体" w:hAnsi="宋体" w:eastAsia="方正仿宋简体" w:cs="方正仿宋简体"/>
          <w:kern w:val="2"/>
          <w:sz w:val="32"/>
          <w:szCs w:val="32"/>
          <w:lang w:val="en-US" w:eastAsia="zh-CN" w:bidi="ar-SA"/>
        </w:rPr>
        <w:t>，做到合法合理、过罚相当，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全年办理生态环境行政处罚案件6件，案件合格率100%。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二是积极推行执法监管新模式。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制定《第二师生态环境严格规范涉企行政检查工作制度》，以“减扰增效、精准服务”为核心，推动“双随机、一公开”“综合查一次”等工作有机结合，将25家环保信用良好企业纳入正面清单动态管理，</w:t>
      </w:r>
      <w:r>
        <w:rPr>
          <w:rFonts w:hint="eastAsia" w:ascii="宋体" w:hAnsi="宋体" w:eastAsia="方正仿宋简体" w:cs="方正仿宋简体"/>
          <w:b w:val="0"/>
          <w:bCs w:val="0"/>
          <w:sz w:val="32"/>
          <w:lang w:eastAsia="zh-CN"/>
        </w:rPr>
        <w:t>利用污染源自动监控、无人机巡查等手段开展</w:t>
      </w:r>
      <w:r>
        <w:rPr>
          <w:rFonts w:hint="eastAsia" w:ascii="宋体" w:hAnsi="宋体" w:eastAsia="方正仿宋简体" w:cs="方正仿宋简体"/>
          <w:b w:val="0"/>
          <w:bCs w:val="0"/>
          <w:sz w:val="32"/>
          <w:lang w:val="en-US" w:eastAsia="zh-CN"/>
        </w:rPr>
        <w:t>非现场执法检</w:t>
      </w:r>
      <w:r>
        <w:rPr>
          <w:rFonts w:hint="eastAsia" w:ascii="宋体" w:hAnsi="宋体" w:eastAsia="方正仿宋简体" w:cs="方正仿宋简体"/>
          <w:sz w:val="32"/>
          <w:highlight w:val="none"/>
          <w:lang w:val="en-US" w:eastAsia="zh-CN"/>
        </w:rPr>
        <w:t>查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293次，现场检查次数同比下降33%。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三是加大重点领域执法力度。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严厉打击</w:t>
      </w:r>
      <w:r>
        <w:rPr>
          <w:rFonts w:hint="eastAsia" w:ascii="宋体" w:hAnsi="宋体" w:eastAsia="方正仿宋简体" w:cs="方正仿宋简体"/>
          <w:sz w:val="32"/>
          <w:highlight w:val="none"/>
          <w:lang w:val="en-US" w:eastAsia="zh-CN"/>
        </w:rPr>
        <w:t>非法转移危险废物、超标排放污染物等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环境违法违规行为，</w:t>
      </w:r>
      <w:r>
        <w:rPr>
          <w:rFonts w:hint="eastAsia" w:ascii="宋体" w:hAnsi="宋体" w:eastAsia="方正仿宋简体" w:cs="方正仿宋简体"/>
          <w:sz w:val="32"/>
          <w:highlight w:val="none"/>
          <w:lang w:val="en-US" w:eastAsia="zh-CN"/>
        </w:rPr>
        <w:t>对涉嫌环境犯罪行为行刑结合，移送公安机关，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形成有力震慑。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四是推进包容审慎执法监管。</w:t>
      </w:r>
      <w:r>
        <w:rPr>
          <w:rFonts w:hint="eastAsia" w:ascii="Times New Roman" w:hAnsi="Times New Roman" w:eastAsia="方正仿宋简体" w:cs="方正仿宋简体"/>
          <w:color w:val="auto"/>
          <w:sz w:val="32"/>
          <w:szCs w:val="32"/>
          <w:highlight w:val="none"/>
          <w:lang w:val="en-US" w:eastAsia="zh-CN"/>
        </w:rPr>
        <w:t>对非主观故意、首次轻微违法且未造成环境危害后果的行为，依法依规推行免罚、轻罚、告知承诺等柔性执法措施，依法依规办理适用免罚清单案</w:t>
      </w:r>
      <w:r>
        <w:rPr>
          <w:rFonts w:hint="eastAsia" w:ascii="宋体" w:hAnsi="宋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件4起，免罚金额92.51万</w:t>
      </w:r>
      <w:r>
        <w:rPr>
          <w:rFonts w:hint="eastAsia" w:ascii="Times New Roman" w:hAnsi="Times New Roman" w:eastAsia="方正仿宋简体" w:cs="方正仿宋简体"/>
          <w:color w:val="auto"/>
          <w:sz w:val="32"/>
          <w:szCs w:val="32"/>
          <w:highlight w:val="none"/>
          <w:lang w:val="en-US" w:eastAsia="zh-CN"/>
        </w:rPr>
        <w:t>元。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五是扎实做好矛盾纠纷化解。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畅通投诉渠道，实行“接诉即办”，受理群众投诉举报46件，办结率100%，切实保障职工群众环境合法权益。</w:t>
      </w:r>
    </w:p>
    <w:p w14:paraId="74D29A4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方正仿宋简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（三）聚焦服务高效化，优化营商环境。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一是持续深化放管服改革。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>优化行政许可审批流程，</w:t>
      </w:r>
      <w:r>
        <w:rPr>
          <w:rFonts w:hint="eastAsia" w:ascii="宋体" w:hAnsi="宋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服务</w:t>
      </w:r>
      <w:r>
        <w:rPr>
          <w:rFonts w:hint="eastAsia" w:ascii="宋体" w:hAnsi="宋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重大项目落地</w:t>
      </w:r>
      <w:r>
        <w:rPr>
          <w:rFonts w:hint="eastAsia" w:ascii="宋体" w:hAnsi="宋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全年高效完成83个建设项目环评审批，环境影响评价执行率保持100%，完成13家企业辐射安全许可证审核发放、40家企业突发环境事件应急预案备案和65个建设项目竣工环境保护验收备案，做到依法、规范、高效。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sz w:val="32"/>
          <w:szCs w:val="32"/>
          <w:highlight w:val="none"/>
          <w:lang w:val="en-US" w:eastAsia="zh-CN"/>
        </w:rPr>
        <w:t>二是推进“一网通办”“一窗受理”工作。</w:t>
      </w:r>
      <w:r>
        <w:rPr>
          <w:rFonts w:hint="eastAsia" w:ascii="Times New Roman" w:hAnsi="Times New Roman" w:eastAsia="方正仿宋简体" w:cs="方正仿宋简体"/>
          <w:color w:val="auto"/>
          <w:sz w:val="32"/>
          <w:szCs w:val="32"/>
          <w:highlight w:val="none"/>
          <w:lang w:val="en-US" w:eastAsia="zh-CN"/>
        </w:rPr>
        <w:t>积极推动服务事项线上办理，减少企业和群众跑腿次数，在政务服务大厅设立服务窗口，安排业务骨干为群众提供“一站式”政策法规解读、办事流程指引和疑难问题协调服务。全年累计服务群众1000余人次，窗口一次性办结率达到100%，政务服务的法治成色和温度显著提升。</w:t>
      </w:r>
    </w:p>
    <w:p w14:paraId="05FCD05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（四）聚焦宣传多元化，提升法治素养。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一是加大重点节点宣传。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围绕六五环境日、国家宪法日等节点，开展集中普法活动3场，发放资料6000余份，接待群众咨询5000余人次，通过兵师新闻媒介刊发专题报道2篇，营造浓厚氛围。</w:t>
      </w:r>
      <w:r>
        <w:rPr>
          <w:rFonts w:hint="eastAsia" w:ascii="宋体" w:hAnsi="宋体" w:eastAsia="方正仿宋简体" w:cs="方正仿宋简体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方正仿宋简体" w:cs="方正仿宋简体"/>
          <w:b/>
          <w:bCs/>
          <w:sz w:val="32"/>
          <w:szCs w:val="32"/>
          <w:lang w:val="en-US" w:eastAsia="zh-CN"/>
        </w:rPr>
        <w:t>是落实“谁执法谁普法”责任制。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深入企业、社区、学校开展普法宣传活动10余场，主动靠前服务，对200余家次企业开展“送法入企”、政策解读和技术帮扶活动，引导企业自觉守法。</w:t>
      </w:r>
    </w:p>
    <w:p w14:paraId="7B1D6D6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二、党政主要负责人履行推进法治建设第一责任人职责情况</w:t>
      </w:r>
    </w:p>
    <w:p w14:paraId="19B1B39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严格执行《党政主要负责人履行推进法治建设第一责任人职责规定》，党组书记、局长认真落实“四个亲自”要求，将法治建设纳入班子成员“一岗双责”，带头学法用法、带头依法行政、定期听取汇报、督促问题整改。组织局党组理论学习中心组专题学法4次，带头参与专题法律法规与典型案例集中研讨3次，专题开展执法工作调研2次，开展集中学法培训4次，主持审议重大行政处罚案件3件，审查重大合同26份，保障群众知情权、参与权、监督权，确保各项工作在法治轨道上运行。</w:t>
      </w:r>
    </w:p>
    <w:p w14:paraId="11CE296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三、存在的问题和不足</w:t>
      </w:r>
    </w:p>
    <w:p w14:paraId="76A0702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lang w:val="en-US" w:eastAsia="zh-CN"/>
        </w:rPr>
        <w:t>一是法治学习的深度与转化有待加强。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对生态环境保护法律法规的学习仍停留在表层认知，学以致用、融会贯通不够。特别是新晋执法人员对法律法规、标准规范的理解把握不够精准、透彻，法治素养存在不均衡现象。</w:t>
      </w:r>
    </w:p>
    <w:p w14:paraId="4DC9D26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lang w:val="en-US" w:eastAsia="zh-CN"/>
        </w:rPr>
        <w:t>二是普法宣传的广度与效度有待拓展。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普法形式相对传统，运用新媒体新技术开展互动式、场景式普法的力度不够。部分企业和公众的知晓率、理解度有待提高。</w:t>
      </w:r>
    </w:p>
    <w:p w14:paraId="675E5B5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lang w:val="en-US" w:eastAsia="zh-CN"/>
        </w:rPr>
        <w:t>三是执法监管效能与规范有待提升。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跨部门协同执法制度化、常态化机制仍需健全完善。执法人员精准发现、闭环跟踪、高效处置复杂环境问题与案件的能力亟待提升；执法文书制作、案卷整理归档规范化水平有待进一步提高。</w:t>
      </w:r>
    </w:p>
    <w:p w14:paraId="7EE7AB1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四、2026年度工作安排</w:t>
      </w:r>
    </w:p>
    <w:p w14:paraId="64438CE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lang w:val="en-US" w:eastAsia="zh-CN"/>
        </w:rPr>
        <w:t>一是持续深化理论学习培训。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深入学习贯彻习近平法治思想、习近平生态文明思想，健全常态化、系统化学习研讨机制，邀请法律专家、资深法官、检察官、业务骨干开展专题培训，组织开展生态环境执法大练兵技能比武、案例研讨等活动，提升干部职工运用法治思维和法治方式解决复杂环境问题、化解环境矛盾纠纷的能力。</w:t>
      </w:r>
    </w:p>
    <w:p w14:paraId="7F67694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lang w:val="en-US" w:eastAsia="zh-CN"/>
        </w:rPr>
        <w:t>二是不断提升法治宣传实效。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聚焦群众关心关切的热点、难点环境问题（如噪声污染、异味扰民、垃圾分类等），结合世界环境日、全国低碳日、宪法宣传周等重要节点开展集中普法活动，创新普法宣传方式，充分利用新媒体平台，扩大普法覆盖面和影响力，推动生态环境法治宣传教育常态化、制度化，深化“定制化”普法服务，针对企业、群众等不同群体开展精准普法，重点向企业宣传排污许可、污染治理等法律要求，提升普法实效。</w:t>
      </w:r>
    </w:p>
    <w:p w14:paraId="2964C76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  <w:lang w:val="en-US" w:eastAsia="zh-CN"/>
        </w:rPr>
        <w:t>三是大力加强执法能力建设。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深化智慧执法建设，扩大非现场执法覆盖面。优化分类分级监管机制，健全跨部门、跨区域协同执法体系，提升执法精准性和高效性。持续开展专项执法行动，严厉打击环境违法行为，守牢生态环境底线。持续推进包容审慎执法监管模式，坚持处罚与教育相结合，引导企业主动整改、规范经营，推动企业绿色低碳转型。</w:t>
      </w:r>
    </w:p>
    <w:p w14:paraId="146D356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bookmarkStart w:id="0" w:name="_GoBack"/>
      <w:bookmarkEnd w:id="0"/>
    </w:p>
    <w:p w14:paraId="060965C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</w:p>
    <w:p w14:paraId="439A8DD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第二师铁门关市生态环境局</w:t>
      </w:r>
    </w:p>
    <w:p w14:paraId="092D72A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2026年2月26日</w:t>
      </w:r>
    </w:p>
    <w:sectPr>
      <w:footerReference r:id="rId3" w:type="default"/>
      <w:pgSz w:w="11906" w:h="16838"/>
      <w:pgMar w:top="1984" w:right="1531" w:bottom="1587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3FA2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E867BD">
                          <w:pPr>
                            <w:pStyle w:val="5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E867BD">
                    <w:pPr>
                      <w:pStyle w:val="5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67D58"/>
    <w:rsid w:val="00F22F9D"/>
    <w:rsid w:val="04C00D8F"/>
    <w:rsid w:val="0B0B771C"/>
    <w:rsid w:val="0CB61D91"/>
    <w:rsid w:val="10C54EF8"/>
    <w:rsid w:val="1B020FD9"/>
    <w:rsid w:val="1C6E1C1A"/>
    <w:rsid w:val="1C8F393E"/>
    <w:rsid w:val="1F06438B"/>
    <w:rsid w:val="224C1CF5"/>
    <w:rsid w:val="263711AF"/>
    <w:rsid w:val="273A72C8"/>
    <w:rsid w:val="29F917C8"/>
    <w:rsid w:val="2AE33FBC"/>
    <w:rsid w:val="2E3B7532"/>
    <w:rsid w:val="2E642E7C"/>
    <w:rsid w:val="305D7B83"/>
    <w:rsid w:val="338213DC"/>
    <w:rsid w:val="34086058"/>
    <w:rsid w:val="34A93870"/>
    <w:rsid w:val="3B4A4C51"/>
    <w:rsid w:val="40712EDE"/>
    <w:rsid w:val="431F6F1A"/>
    <w:rsid w:val="45E32481"/>
    <w:rsid w:val="46B32044"/>
    <w:rsid w:val="47961EA1"/>
    <w:rsid w:val="4A3B65E7"/>
    <w:rsid w:val="4E9B5FEF"/>
    <w:rsid w:val="4EB51F2C"/>
    <w:rsid w:val="51B11685"/>
    <w:rsid w:val="55834978"/>
    <w:rsid w:val="587058F0"/>
    <w:rsid w:val="5A190546"/>
    <w:rsid w:val="5AC71F19"/>
    <w:rsid w:val="61186BC7"/>
    <w:rsid w:val="65884E6E"/>
    <w:rsid w:val="6C9F6852"/>
    <w:rsid w:val="6D1159A2"/>
    <w:rsid w:val="6F35524C"/>
    <w:rsid w:val="72912870"/>
    <w:rsid w:val="7B7D4202"/>
    <w:rsid w:val="7B81439B"/>
    <w:rsid w:val="7EC4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方正楷体简体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BodyText1I2"/>
    <w:basedOn w:val="11"/>
    <w:autoRedefine/>
    <w:qFormat/>
    <w:uiPriority w:val="0"/>
    <w:pPr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pacing w:line="360" w:lineRule="auto"/>
      <w:ind w:firstLine="420"/>
      <w:jc w:val="both"/>
      <w:textAlignment w:val="baseline"/>
    </w:pPr>
    <w:rPr>
      <w:rFonts w:ascii="Calibri" w:hAnsi="Calibri" w:eastAsia="仿宋_GB2312"/>
      <w:kern w:val="1"/>
      <w:sz w:val="21"/>
      <w:szCs w:val="21"/>
      <w:lang w:val="en-US" w:eastAsia="zh-CN" w:bidi="ar-SA"/>
    </w:rPr>
  </w:style>
  <w:style w:type="paragraph" w:customStyle="1" w:styleId="11">
    <w:name w:val="BodyTextIndent"/>
    <w:basedOn w:val="1"/>
    <w:autoRedefine/>
    <w:qFormat/>
    <w:uiPriority w:val="0"/>
    <w:pPr>
      <w:spacing w:line="360" w:lineRule="auto"/>
      <w:ind w:firstLine="540"/>
      <w:jc w:val="left"/>
      <w:textAlignment w:val="baseline"/>
    </w:pPr>
    <w:rPr>
      <w:rFonts w:ascii="仿宋_GB2312" w:hAnsi="Calibri" w:eastAsia="仿宋_GB2312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9baac81b-0825-451c-8c41-182d7281f7f2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44E6304E</paraID>
      <start>78</start>
      <end>79</end>
      <status>modified</status>
      <modifiedWord>〈</modifiedWord>
      <trackRevisions>false</trackRevisions>
    </reviewItem>
    <reviewItem>
      <errorID>1b8df912-071b-4998-940a-983c82eee2fd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44E6304E</paraID>
      <start>94</start>
      <end>95</end>
      <status>modified</status>
      <modifiedWord>—</modifiedWord>
      <trackRevisions>false</trackRevisions>
    </reviewItem>
    <reviewItem>
      <errorID>dd754754-6ff9-44e0-94da-ae9a263b016f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44E6304E</paraID>
      <start>101</start>
      <end>102</end>
      <status>modified</status>
      <modifiedWord>〉</modifiedWord>
      <trackRevisions>false</trackRevisions>
    </reviewItem>
    <reviewItem>
      <errorID>06bd8b16-529f-404f-8c64-e16c719d4ace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44A926E6</paraID>
      <start>41</start>
      <end>42</end>
      <status>modified</status>
      <modifiedWord>，</modifiedWord>
      <trackRevisions>false</trackRevisions>
    </reviewItem>
    <reviewItem>
      <errorID>c73da2a0-9380-4704-89c5-5f96ab68f341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44A926E6</paraID>
      <start>73</start>
      <end>74</end>
      <status>modified</status>
      <modifiedWord>，</modifiedWord>
      <trackRevisions>false</trackRevisions>
    </reviewItem>
    <reviewItem>
      <errorID>fcbcfca5-5ac9-4c1c-845e-cde5803b58fa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44A926E6</paraID>
      <start>144</start>
      <end>145</end>
      <status>modified</status>
      <modifiedWord>，</modifiedWord>
      <trackRevisions>false</trackRevisions>
    </reviewItem>
    <reviewItem>
      <errorID>78ff87a0-e335-4cd4-beb0-79af74fe73b9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44A926E6</paraID>
      <start>192</start>
      <end>193</end>
      <status>modified</status>
      <modifiedWord>，</modifiedWord>
      <trackRevisions>false</trackRevisions>
    </reviewItem>
    <reviewItem>
      <errorID>4497aff1-d0c9-42b1-b93f-622dd4623efc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77486725</paraID>
      <start>10</start>
      <end>11</end>
      <status>modified</status>
      <modifiedWord>，</modifiedWord>
      <trackRevisions>false</trackRevisions>
    </reviewItem>
    <reviewItem>
      <errorID>f549ccf3-3e76-4490-9802-1e8c658c1402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77486725</paraID>
      <start>161</start>
      <end>162</end>
      <status>modified</status>
      <modifiedWord>，</modifiedWord>
      <trackRevisions>false</trackRevisions>
    </reviewItem>
    <reviewItem>
      <errorID>37cadc73-1fee-44a1-8285-5e5f820d91bf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77486725</paraID>
      <start>172</start>
      <end>174</end>
      <status>modified</status>
      <modifiedWord>”“</modifiedWord>
      <trackRevisions>false</trackRevisions>
    </reviewItem>
    <reviewItem>
      <errorID>ce05f4ac-a920-46eb-9c8b-8c2648b3e069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77486725</paraID>
      <start>187</start>
      <end>188</end>
      <status>modified</status>
      <modifiedWord>，</modifiedWord>
      <trackRevisions>false</trackRevisions>
    </reviewItem>
    <reviewItem>
      <errorID>4df7d4dd-d961-4c7d-a368-970921186a3a</errorID>
      <errorWord>余次</errorWord>
      <group>L1_AI</group>
      <groupName>深度校对</groupName>
      <ability>L2_AI_Word</ability>
      <abilityName>字词纠错</abilityName>
      <candidateList>
        <item>次</item>
      </candidateList>
      <explain/>
      <paraID>77486725</paraID>
      <start>241</start>
      <end>242</end>
      <status>modified</status>
      <modifiedWord>次</modifiedWord>
      <trackRevisions>false</trackRevisions>
    </reviewItem>
    <reviewItem>
      <errorID>e46ece28-a116-4c54-b501-d936ebfca173</errorID>
      <errorWord>余件</errorWord>
      <group>L1_AI</group>
      <groupName>深度校对</groupName>
      <ability>L2_AI_Word</ability>
      <abilityName>字词纠错</abilityName>
      <candidateList>
        <item>件</item>
      </candidateList>
      <explain/>
      <paraID>77486725</paraID>
      <start>460</start>
      <end>461</end>
      <status>modified</status>
      <modifiedWord>件</modifiedWord>
      <trackRevisions>false</trackRevisions>
    </reviewItem>
    <reviewItem>
      <errorID>74dbb824-29fe-43d2-a0aa-07a0bcfd78fe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74D29A43</paraID>
      <start>12</start>
      <end>13</end>
      <status>modified</status>
      <modifiedWord>，</modifiedWord>
      <trackRevisions>false</trackRevisions>
    </reviewItem>
    <reviewItem>
      <errorID>ac8a2c0c-0079-4faf-9d0b-8abd79300f30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74D29A43</paraID>
      <start>175</start>
      <end>176</end>
      <status>modified</status>
      <modifiedWord>，</modifiedWord>
      <trackRevisions>false</trackRevisions>
    </reviewItem>
    <reviewItem>
      <errorID>49f3ef0e-9bb2-456f-82f0-65b6572f1755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74D29A43</paraID>
      <start>201</start>
      <end>202</end>
      <status>modified</status>
      <modifiedWord>，</modifiedWord>
      <trackRevisions>false</trackRevisions>
    </reviewItem>
    <reviewItem>
      <errorID>7657d42a-e021-479d-941a-d974b5ae65cb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5FCD050</paraID>
      <start>10</start>
      <end>11</end>
      <status>modified</status>
      <modifiedWord>，</modifiedWord>
      <trackRevisions>false</trackRevisions>
    </reviewItem>
    <reviewItem>
      <errorID>783aa353-b360-44da-ab3f-0592837596f3</errorID>
      <errorWord>效能水平</errorWord>
      <group>L1_AI</group>
      <groupName>深度校对</groupName>
      <ability>L2_AI_Grammar</ability>
      <abilityName>语法纠错</abilityName>
      <candidateList>
        <item>效能</item>
      </candidateList>
      <explain/>
      <paraID>675E5B53</paraID>
      <start>6</start>
      <end>8</end>
      <status>modified</status>
      <modifiedWord>效能</modifiedWord>
      <trackRevisions>false</trackRevisions>
    </reviewItem>
    <reviewItem>
      <errorID>38deeff8-fc48-47dc-b135-f2ac30e3634d</errorID>
      <errorWord>范</errorWord>
      <group>L1_Word</group>
      <groupName>字词问题</groupName>
      <ability>L2_Typo</ability>
      <abilityName>字词错误</abilityName>
      <candidateList>
        <item>范性</item>
      </candidateList>
      <explain/>
      <paraID>675E5B53</paraID>
      <start>10</start>
      <end>11</end>
      <status>unmodified</status>
      <modifiedWord/>
      <trackRevisions>false</trackRevisions>
    </reviewItem>
    <reviewItem>
      <errorID>f453ca4c-91e1-4d58-9772-d5e782988038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675E5B53</paraID>
      <start>83</start>
      <end>84</end>
      <status>modified</status>
      <modifiedWord>。</modifiedWord>
      <trackRevisions>false</trackRevisions>
    </reviewItem>
    <reviewItem>
      <errorID>d0763591-eda2-4b27-a2cc-d999ab2b7fc7</errorID>
      <errorWord>、等</errorWord>
      <group>L1_Punc</group>
      <groupName>标点问题</groupName>
      <ability>L2_Punc</ability>
      <abilityName>标点符号检查</abilityName>
      <candidateList>
        <item>等</item>
      </candidateList>
      <explain>“及”“和”“等”连词前不宜使用顿号，建议删除（或使用逗号）。</explain>
      <paraID>7F676940</paraID>
      <start>152</start>
      <end>153</end>
      <status>modified</status>
      <modifiedWord>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0c24c1-d825-47fd-a30d-687df405d9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2429</Words>
  <Characters>2489</Characters>
  <Lines>0</Lines>
  <Paragraphs>0</Paragraphs>
  <TotalTime>3</TotalTime>
  <ScaleCrop>false</ScaleCrop>
  <LinksUpToDate>false</LinksUpToDate>
  <CharactersWithSpaces>2489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2023-05-17T10:40:00Z</dcterms:created>
  <dc:creator>Administrator</dc:creator>
  <cp:lastModifiedBy>WPS_1733471076</cp:lastModifiedBy>
  <cp:lastPrinted>2026-02-26T06:49:00Z</cp:lastPrinted>
  <dcterms:modified xsi:type="dcterms:W3CDTF">2026-09-16T09:45:36Z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F7B9E907F633441A953DF7331C0AFC5E_12</vt:lpwstr>
  </property>
  <property fmtid="{D5CDD505-2E9C-101B-9397-08002B2CF9AE}" pid="4" name="KSOTemplateDocerSaveRecord">
    <vt:lpwstr>eyJoZGlkIjoiNTA2ZmU5NmVjZjIxNzFiYTc3OTA0Y2U5ZjQyYzRmNDMiLCJ1c2VySWQiOiIxNjY0MTY3ODkzIn0=</vt:lpwstr>
  </property>
</Properties>
</file>