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0824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p>
    <w:p w14:paraId="14A4A2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pacing w:val="-11"/>
          <w:sz w:val="44"/>
          <w:szCs w:val="44"/>
        </w:rPr>
      </w:pPr>
      <w:r>
        <w:rPr>
          <w:rFonts w:hint="eastAsia" w:ascii="宋体" w:hAnsi="宋体" w:eastAsia="方正小标宋简体" w:cs="方正小标宋简体"/>
          <w:spacing w:val="-11"/>
          <w:sz w:val="44"/>
          <w:szCs w:val="44"/>
          <w:lang w:val="en-US" w:eastAsia="zh-CN"/>
        </w:rPr>
        <w:t>第二师铁门关市</w:t>
      </w:r>
      <w:r>
        <w:rPr>
          <w:rFonts w:hint="eastAsia" w:ascii="宋体" w:hAnsi="宋体" w:eastAsia="方正小标宋简体" w:cs="方正小标宋简体"/>
          <w:spacing w:val="-11"/>
          <w:sz w:val="44"/>
          <w:szCs w:val="44"/>
        </w:rPr>
        <w:t>公共数据资源授权运营</w:t>
      </w:r>
    </w:p>
    <w:p w14:paraId="22E18C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spacing w:val="-11"/>
          <w:sz w:val="44"/>
          <w:szCs w:val="44"/>
          <w:lang w:eastAsia="zh-CN"/>
        </w:rPr>
      </w:pPr>
      <w:r>
        <w:rPr>
          <w:rFonts w:hint="eastAsia" w:ascii="宋体" w:hAnsi="宋体" w:eastAsia="方正小标宋简体" w:cs="方正小标宋简体"/>
          <w:spacing w:val="-11"/>
          <w:sz w:val="44"/>
          <w:szCs w:val="44"/>
        </w:rPr>
        <w:t>实施方案</w:t>
      </w:r>
      <w:r>
        <w:rPr>
          <w:rFonts w:hint="eastAsia" w:ascii="宋体" w:hAnsi="宋体" w:eastAsia="方正小标宋简体" w:cs="方正小标宋简体"/>
          <w:spacing w:val="-11"/>
          <w:sz w:val="44"/>
          <w:szCs w:val="44"/>
          <w:lang w:eastAsia="zh-CN"/>
        </w:rPr>
        <w:t>（</w:t>
      </w:r>
      <w:r>
        <w:rPr>
          <w:rFonts w:hint="eastAsia" w:ascii="宋体" w:hAnsi="宋体" w:eastAsia="方正小标宋简体" w:cs="方正小标宋简体"/>
          <w:spacing w:val="-11"/>
          <w:sz w:val="44"/>
          <w:szCs w:val="44"/>
          <w:lang w:val="en-US" w:eastAsia="zh-CN"/>
        </w:rPr>
        <w:t>试行</w:t>
      </w:r>
      <w:r>
        <w:rPr>
          <w:rFonts w:hint="eastAsia" w:ascii="宋体" w:hAnsi="宋体" w:eastAsia="方正小标宋简体" w:cs="方正小标宋简体"/>
          <w:spacing w:val="-11"/>
          <w:sz w:val="44"/>
          <w:szCs w:val="44"/>
          <w:lang w:eastAsia="zh-CN"/>
        </w:rPr>
        <w:t>）</w:t>
      </w:r>
    </w:p>
    <w:p w14:paraId="515AF8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14:paraId="45AC6D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lang w:val="en-US" w:eastAsia="zh-CN"/>
        </w:rPr>
        <w:t>为</w:t>
      </w:r>
      <w:r>
        <w:rPr>
          <w:rFonts w:hint="eastAsia" w:ascii="宋体" w:hAnsi="宋体" w:eastAsia="方正仿宋简体" w:cs="方正仿宋简体"/>
          <w:sz w:val="32"/>
          <w:szCs w:val="32"/>
        </w:rPr>
        <w:t>加快推进</w:t>
      </w:r>
      <w:r>
        <w:rPr>
          <w:rFonts w:hint="eastAsia" w:ascii="宋体" w:hAnsi="宋体" w:eastAsia="方正仿宋简体" w:cs="方正仿宋简体"/>
          <w:sz w:val="32"/>
          <w:szCs w:val="32"/>
          <w:lang w:val="en-US" w:eastAsia="zh-CN"/>
        </w:rPr>
        <w:t>第二师铁门关市（以下简称“师市”）</w:t>
      </w:r>
      <w:r>
        <w:rPr>
          <w:rFonts w:hint="eastAsia" w:ascii="宋体" w:hAnsi="宋体" w:eastAsia="方正仿宋简体" w:cs="方正仿宋简体"/>
          <w:sz w:val="32"/>
          <w:szCs w:val="32"/>
        </w:rPr>
        <w:t>公共数据资源开发利用，</w:t>
      </w:r>
      <w:r>
        <w:rPr>
          <w:rFonts w:hint="eastAsia" w:ascii="宋体" w:hAnsi="宋体" w:eastAsia="方正仿宋简体" w:cs="方正仿宋简体"/>
          <w:b w:val="0"/>
          <w:bCs w:val="0"/>
          <w:sz w:val="32"/>
          <w:szCs w:val="32"/>
          <w:lang w:val="en-US" w:eastAsia="zh-CN"/>
        </w:rPr>
        <w:t>遵循依法合规、公平公正、公益优先、合理收益、安全可控原则，以数据要素市场化配置改革为主线，以提高公共数据资源开发利用水平为目标，规范公共数据资源授权运营管理，充分释放公共数据要素潜能，</w:t>
      </w:r>
      <w:r>
        <w:rPr>
          <w:rFonts w:hint="eastAsia" w:ascii="宋体" w:hAnsi="宋体" w:eastAsia="方正仿宋简体" w:cs="方正仿宋简体"/>
          <w:sz w:val="32"/>
          <w:szCs w:val="32"/>
        </w:rPr>
        <w:t>培育数据要素市场，结合</w:t>
      </w:r>
      <w:r>
        <w:rPr>
          <w:rFonts w:hint="eastAsia" w:ascii="宋体" w:hAnsi="宋体" w:eastAsia="方正仿宋简体" w:cs="方正仿宋简体"/>
          <w:sz w:val="32"/>
          <w:szCs w:val="32"/>
          <w:lang w:val="en-US" w:eastAsia="zh-CN"/>
        </w:rPr>
        <w:t>师市</w:t>
      </w:r>
      <w:r>
        <w:rPr>
          <w:rFonts w:hint="eastAsia" w:ascii="宋体" w:hAnsi="宋体" w:eastAsia="方正仿宋简体" w:cs="方正仿宋简体"/>
          <w:sz w:val="32"/>
          <w:szCs w:val="32"/>
        </w:rPr>
        <w:t>实际，制定本方案。</w:t>
      </w:r>
    </w:p>
    <w:p w14:paraId="147B5F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一、基础概况</w:t>
      </w:r>
    </w:p>
    <w:p w14:paraId="2BBF2E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一</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编制依据</w:t>
      </w:r>
    </w:p>
    <w:p w14:paraId="1B4BEE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sz w:val="32"/>
          <w:szCs w:val="32"/>
          <w:lang w:val="en-US" w:eastAsia="zh-CN"/>
        </w:rPr>
        <w:t>依据</w:t>
      </w:r>
      <w:r>
        <w:rPr>
          <w:rFonts w:hint="eastAsia" w:ascii="宋体" w:hAnsi="宋体" w:eastAsia="方正仿宋简体" w:cs="方正仿宋简体"/>
          <w:sz w:val="32"/>
          <w:szCs w:val="32"/>
        </w:rPr>
        <w:t>《国家发展改革委</w:t>
      </w: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国家数据局关于印发〈公共数据资源授权运营实施规范（试行）〉的通知》（发改数据规〔2025〕27号）、</w:t>
      </w:r>
      <w:r>
        <w:rPr>
          <w:rFonts w:hint="eastAsia" w:ascii="宋体" w:hAnsi="宋体" w:eastAsia="方正仿宋简体" w:cs="方正仿宋简体"/>
          <w:sz w:val="32"/>
          <w:szCs w:val="32"/>
          <w:lang w:eastAsia="zh-CN"/>
        </w:rPr>
        <w:t>《新疆生产建设兵团公共数据资源授权运营实施细则（试行）》（</w:t>
      </w:r>
      <w:r>
        <w:rPr>
          <w:rFonts w:hint="eastAsia" w:ascii="宋体" w:hAnsi="宋体" w:eastAsia="方正仿宋简体" w:cs="方正仿宋简体"/>
          <w:sz w:val="32"/>
          <w:szCs w:val="32"/>
          <w:lang w:val="en-US" w:eastAsia="zh-CN"/>
        </w:rPr>
        <w:t>兵</w:t>
      </w:r>
      <w:r>
        <w:rPr>
          <w:rFonts w:hint="eastAsia" w:ascii="宋体" w:hAnsi="宋体" w:eastAsia="方正仿宋简体" w:cs="方正仿宋简体"/>
          <w:sz w:val="32"/>
          <w:szCs w:val="32"/>
          <w:lang w:eastAsia="zh-CN"/>
        </w:rPr>
        <w:t>数局发〔2025〕24号）及相关国家法律法规。</w:t>
      </w:r>
    </w:p>
    <w:p w14:paraId="738383EC">
      <w:pPr>
        <w:keepNext w:val="0"/>
        <w:keepLines w:val="0"/>
        <w:pageBreakBefore w:val="0"/>
        <w:widowControl w:val="0"/>
        <w:numPr>
          <w:ilvl w:val="0"/>
          <w:numId w:val="0"/>
        </w:numPr>
        <w:tabs>
          <w:tab w:val="left" w:pos="1677"/>
        </w:tabs>
        <w:kinsoku/>
        <w:wordWrap/>
        <w:overflowPunct/>
        <w:topLinePunct w:val="0"/>
        <w:autoSpaceDE/>
        <w:autoSpaceDN/>
        <w:bidi w:val="0"/>
        <w:adjustRightInd/>
        <w:snapToGrid/>
        <w:spacing w:line="56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（二）必要性</w:t>
      </w:r>
    </w:p>
    <w:p w14:paraId="7B0A5DDC">
      <w:pPr>
        <w:keepNext w:val="0"/>
        <w:keepLines w:val="0"/>
        <w:pageBreakBefore w:val="0"/>
        <w:widowControl w:val="0"/>
        <w:numPr>
          <w:ilvl w:val="0"/>
          <w:numId w:val="0"/>
        </w:numPr>
        <w:tabs>
          <w:tab w:val="left" w:pos="1677"/>
        </w:tabs>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开展公共数据资源授权运营，既是深入贯彻党中央、国务院及兵团党委决策部署的必然要求，也是提升师市治理体系和治理能力现代化水平的现实需要，更是赋能实体经济转型升级、培育壮大数字经济新动能的关键举措。</w:t>
      </w:r>
    </w:p>
    <w:p w14:paraId="110DEE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楷体简体" w:cs="方正楷体简体"/>
          <w:color w:val="auto"/>
          <w:sz w:val="32"/>
          <w:szCs w:val="32"/>
          <w:shd w:val="clear" w:color="auto" w:fill="auto"/>
          <w:lang w:val="en-US" w:eastAsia="zh-CN"/>
        </w:rPr>
      </w:pPr>
      <w:r>
        <w:rPr>
          <w:rFonts w:hint="eastAsia" w:ascii="宋体" w:hAnsi="宋体" w:eastAsia="方正楷体简体" w:cs="方正楷体简体"/>
          <w:color w:val="auto"/>
          <w:kern w:val="2"/>
          <w:sz w:val="32"/>
          <w:szCs w:val="32"/>
          <w:shd w:val="clear" w:fill="auto"/>
          <w:lang w:val="en-US" w:eastAsia="zh-CN" w:bidi="ar-SA"/>
        </w:rPr>
        <w:t>（三）</w:t>
      </w:r>
      <w:r>
        <w:rPr>
          <w:rFonts w:hint="eastAsia" w:ascii="宋体" w:hAnsi="宋体" w:eastAsia="方正楷体简体" w:cs="方正楷体简体"/>
          <w:color w:val="auto"/>
          <w:sz w:val="32"/>
          <w:szCs w:val="32"/>
          <w:shd w:val="clear" w:color="auto" w:fill="auto"/>
          <w:lang w:val="en-US" w:eastAsia="zh-CN"/>
        </w:rPr>
        <w:t>可行性</w:t>
      </w:r>
    </w:p>
    <w:p w14:paraId="10337B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color w:val="auto"/>
          <w:sz w:val="32"/>
          <w:szCs w:val="32"/>
          <w:shd w:val="clear" w:color="auto" w:fill="auto"/>
          <w:lang w:val="en-US" w:eastAsia="zh-CN"/>
        </w:rPr>
      </w:pPr>
      <w:r>
        <w:rPr>
          <w:rFonts w:hint="eastAsia" w:ascii="宋体" w:hAnsi="宋体" w:eastAsia="方正仿宋简体" w:cs="方正仿宋简体"/>
          <w:b w:val="0"/>
          <w:bCs w:val="0"/>
          <w:color w:val="auto"/>
          <w:sz w:val="32"/>
          <w:szCs w:val="32"/>
          <w:shd w:val="clear" w:color="auto" w:fill="auto"/>
          <w:lang w:val="en-US" w:eastAsia="zh-CN"/>
        </w:rPr>
        <w:t>师市先后出台首席数据官制度、政务信息化项目建设管理办法等政策文件，构建“一中心一朵云一张网一中枢一平台”协同体系，为稳妥有序开展公共数据资源授权运营奠定了坚实基础、创造了有利条件。</w:t>
      </w:r>
    </w:p>
    <w:p w14:paraId="72727C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b w:val="0"/>
          <w:bCs w:val="0"/>
          <w:sz w:val="32"/>
          <w:szCs w:val="32"/>
          <w:lang w:val="en-US" w:eastAsia="zh-CN"/>
        </w:rPr>
        <w:t>主要任务</w:t>
      </w:r>
    </w:p>
    <w:p w14:paraId="390BE0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（一）加强公共数据资源供给</w:t>
      </w:r>
    </w:p>
    <w:p w14:paraId="6E7FE8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依托师市首席数据官制度，摸清公共数据资源底数，</w:t>
      </w:r>
      <w:r>
        <w:rPr>
          <w:rFonts w:hint="default" w:ascii="宋体" w:hAnsi="宋体" w:eastAsia="方正仿宋简体" w:cs="方正仿宋简体"/>
          <w:b w:val="0"/>
          <w:bCs w:val="0"/>
          <w:sz w:val="32"/>
          <w:szCs w:val="32"/>
          <w:lang w:val="en-US" w:eastAsia="zh-CN"/>
        </w:rPr>
        <w:t>畅通数据回流渠道，统一标准规范，推进按需归集</w:t>
      </w:r>
      <w:r>
        <w:rPr>
          <w:rFonts w:hint="eastAsia" w:ascii="宋体" w:hAnsi="宋体" w:eastAsia="方正仿宋简体" w:cs="方正仿宋简体"/>
          <w:b w:val="0"/>
          <w:bCs w:val="0"/>
          <w:sz w:val="32"/>
          <w:szCs w:val="32"/>
          <w:lang w:val="en-US" w:eastAsia="zh-CN"/>
        </w:rPr>
        <w:t>，</w:t>
      </w:r>
      <w:r>
        <w:rPr>
          <w:rFonts w:hint="default" w:ascii="宋体" w:hAnsi="宋体" w:eastAsia="方正仿宋简体" w:cs="方正仿宋简体"/>
          <w:b w:val="0"/>
          <w:bCs w:val="0"/>
          <w:sz w:val="32"/>
          <w:szCs w:val="32"/>
          <w:lang w:val="en-US" w:eastAsia="zh-CN"/>
        </w:rPr>
        <w:t>开展数据清洗、校验与动态更新，落实</w:t>
      </w:r>
      <w:r>
        <w:rPr>
          <w:rFonts w:hint="eastAsia" w:ascii="宋体" w:hAnsi="宋体" w:eastAsia="方正仿宋简体" w:cs="方正仿宋简体"/>
          <w:b w:val="0"/>
          <w:bCs w:val="0"/>
          <w:sz w:val="32"/>
          <w:szCs w:val="32"/>
          <w:lang w:val="en-US" w:eastAsia="zh-CN"/>
        </w:rPr>
        <w:t>“一数一源”</w:t>
      </w:r>
      <w:r>
        <w:rPr>
          <w:rFonts w:hint="default" w:ascii="宋体" w:hAnsi="宋体" w:eastAsia="方正仿宋简体" w:cs="方正仿宋简体"/>
          <w:b w:val="0"/>
          <w:bCs w:val="0"/>
          <w:sz w:val="32"/>
          <w:szCs w:val="32"/>
          <w:lang w:val="en-US" w:eastAsia="zh-CN"/>
        </w:rPr>
        <w:t>管理要求</w:t>
      </w:r>
      <w:r>
        <w:rPr>
          <w:rFonts w:hint="eastAsia" w:ascii="宋体" w:hAnsi="宋体" w:eastAsia="方正仿宋简体" w:cs="方正仿宋简体"/>
          <w:b w:val="0"/>
          <w:bCs w:val="0"/>
          <w:sz w:val="32"/>
          <w:szCs w:val="32"/>
          <w:lang w:val="en-US" w:eastAsia="zh-CN"/>
        </w:rPr>
        <w:t>，确保数据“供得出、流得动、用得好、保安全”。</w:t>
      </w:r>
    </w:p>
    <w:p w14:paraId="4A39F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楷体简体" w:cs="方正楷体简体"/>
          <w:color w:val="auto"/>
          <w:sz w:val="32"/>
          <w:szCs w:val="32"/>
          <w:shd w:val="clear" w:color="auto" w:fill="auto"/>
          <w:lang w:val="en-US" w:eastAsia="zh-CN"/>
        </w:rPr>
      </w:pPr>
      <w:r>
        <w:rPr>
          <w:rFonts w:hint="eastAsia" w:ascii="宋体" w:hAnsi="宋体" w:eastAsia="方正楷体简体" w:cs="方正楷体简体"/>
          <w:color w:val="auto"/>
          <w:sz w:val="32"/>
          <w:szCs w:val="32"/>
          <w:shd w:val="clear" w:color="auto" w:fill="auto"/>
          <w:lang w:val="en-US" w:eastAsia="zh-CN"/>
        </w:rPr>
        <w:t>（二）明确授权运营要求</w:t>
      </w:r>
    </w:p>
    <w:p w14:paraId="3CA424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1.授权运营主体</w:t>
      </w:r>
    </w:p>
    <w:p w14:paraId="7A467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（1）实施机构：师市确定的具体负责组织开展授权运营活动的单位，由师市信息技术服务中心承担。</w:t>
      </w:r>
    </w:p>
    <w:p w14:paraId="4A2CD6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（2）运营机构：按照规范程序获得授权，对授权范围内的公共数据资源进行开发运营的法人组织。</w:t>
      </w:r>
    </w:p>
    <w:p w14:paraId="69F2CA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（3）开发主体：依场景开发公共数据资源，形成数据产品和服务，满足市场化要求的法人和非法人组织。</w:t>
      </w:r>
    </w:p>
    <w:p w14:paraId="0A73CE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bCs/>
          <w:sz w:val="32"/>
          <w:szCs w:val="32"/>
          <w:lang w:val="en-US" w:eastAsia="zh-CN"/>
        </w:rPr>
      </w:pPr>
      <w:r>
        <w:rPr>
          <w:rFonts w:hint="eastAsia" w:ascii="宋体" w:hAnsi="宋体" w:eastAsia="方正仿宋简体" w:cs="方正仿宋简体"/>
          <w:b/>
          <w:bCs/>
          <w:sz w:val="32"/>
          <w:szCs w:val="32"/>
          <w:lang w:val="en-US" w:eastAsia="zh-CN"/>
        </w:rPr>
        <w:t>2.授权运营模式。</w:t>
      </w:r>
      <w:r>
        <w:rPr>
          <w:rFonts w:hint="eastAsia" w:ascii="宋体" w:hAnsi="宋体" w:eastAsia="方正仿宋简体" w:cs="方正仿宋简体"/>
          <w:b w:val="0"/>
          <w:bCs w:val="0"/>
          <w:sz w:val="32"/>
          <w:szCs w:val="32"/>
          <w:lang w:val="en-US" w:eastAsia="zh-CN"/>
        </w:rPr>
        <w:t>原则上以整体授权为主，由实施机构进行综合性整体授权。确有需要的，按程序由实施机构会同</w:t>
      </w:r>
      <w:r>
        <w:rPr>
          <w:rFonts w:hint="eastAsia" w:ascii="宋体" w:hAnsi="宋体" w:eastAsia="方正仿宋简体" w:cs="方正仿宋简体"/>
          <w:b w:val="0"/>
          <w:bCs w:val="0"/>
          <w:color w:val="auto"/>
          <w:sz w:val="32"/>
          <w:szCs w:val="32"/>
          <w:lang w:val="en-US" w:eastAsia="zh-CN"/>
        </w:rPr>
        <w:t>数据提供单位，开展分领域授权或“一场景一授权”</w:t>
      </w:r>
      <w:r>
        <w:rPr>
          <w:rFonts w:hint="eastAsia" w:ascii="宋体" w:hAnsi="宋体" w:eastAsia="方正仿宋简体" w:cs="方正仿宋简体"/>
          <w:b w:val="0"/>
          <w:bCs w:val="0"/>
          <w:sz w:val="32"/>
          <w:szCs w:val="32"/>
          <w:lang w:val="en-US" w:eastAsia="zh-CN"/>
        </w:rPr>
        <w:t>。</w:t>
      </w:r>
    </w:p>
    <w:p w14:paraId="678C2D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3.授权运营数据资源范围。</w:t>
      </w:r>
      <w:r>
        <w:rPr>
          <w:rFonts w:hint="eastAsia" w:ascii="宋体" w:hAnsi="宋体" w:eastAsia="方正仿宋简体" w:cs="方正仿宋简体"/>
          <w:b w:val="0"/>
          <w:bCs w:val="0"/>
          <w:sz w:val="32"/>
          <w:szCs w:val="32"/>
          <w:lang w:val="en-US" w:eastAsia="zh-CN"/>
        </w:rPr>
        <w:t>师市党政机关、企事业单位依法履职或提供公共服务过程中产生的所有具有利用价值的数据集合，涉密数据和有明确要求不得授权运营的除外。</w:t>
      </w:r>
    </w:p>
    <w:p w14:paraId="7944EC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4.授权运营期限。</w:t>
      </w:r>
      <w:r>
        <w:rPr>
          <w:rFonts w:hint="eastAsia" w:ascii="宋体" w:hAnsi="宋体" w:eastAsia="方正仿宋简体" w:cs="方正仿宋简体"/>
          <w:b w:val="0"/>
          <w:bCs w:val="0"/>
          <w:sz w:val="32"/>
          <w:szCs w:val="32"/>
          <w:lang w:val="en-US" w:eastAsia="zh-CN"/>
        </w:rPr>
        <w:t>公共数据资源授权运营期限为3年。授权运营期满前3个月，由实施机构按程序重新遴选运营机构，待授权运营期满后，由新确定的运营机构接续开展公共数据资源授权运营工作。</w:t>
      </w:r>
    </w:p>
    <w:p w14:paraId="444110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楷体简体" w:cs="方正楷体简体"/>
          <w:color w:val="auto"/>
          <w:sz w:val="32"/>
          <w:szCs w:val="32"/>
          <w:shd w:val="clear" w:color="auto" w:fill="auto"/>
          <w:lang w:val="en-US" w:eastAsia="zh-CN"/>
        </w:rPr>
      </w:pPr>
      <w:r>
        <w:rPr>
          <w:rFonts w:hint="eastAsia" w:ascii="宋体" w:hAnsi="宋体" w:eastAsia="方正楷体简体" w:cs="方正楷体简体"/>
          <w:color w:val="auto"/>
          <w:sz w:val="32"/>
          <w:szCs w:val="32"/>
          <w:shd w:val="clear" w:color="auto" w:fill="auto"/>
          <w:lang w:val="en-US" w:eastAsia="zh-CN"/>
        </w:rPr>
        <w:t>（三）建立授权运营主体准入与退出机制</w:t>
      </w:r>
    </w:p>
    <w:p w14:paraId="36E5245C">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eastAsia" w:ascii="宋体" w:hAnsi="宋体" w:eastAsia="方正仿宋简体" w:cs="方正仿宋简体"/>
          <w:b w:val="0"/>
          <w:bCs w:val="0"/>
          <w:spacing w:val="0"/>
          <w:sz w:val="32"/>
          <w:szCs w:val="32"/>
          <w:lang w:val="en-US" w:eastAsia="zh-CN"/>
        </w:rPr>
      </w:pPr>
      <w:r>
        <w:rPr>
          <w:rFonts w:hint="eastAsia" w:ascii="宋体" w:hAnsi="宋体" w:eastAsia="方正仿宋简体" w:cs="方正仿宋简体"/>
          <w:b/>
          <w:bCs/>
          <w:spacing w:val="-6"/>
          <w:sz w:val="32"/>
          <w:szCs w:val="32"/>
          <w:lang w:val="en-US" w:eastAsia="zh-CN"/>
        </w:rPr>
        <w:t>1.明确准入要求与程序。</w:t>
      </w:r>
      <w:r>
        <w:rPr>
          <w:rFonts w:hint="eastAsia" w:ascii="宋体" w:hAnsi="宋体" w:eastAsia="方正仿宋简体" w:cs="方正仿宋简体"/>
          <w:b w:val="0"/>
          <w:bCs w:val="0"/>
          <w:spacing w:val="0"/>
          <w:sz w:val="32"/>
          <w:szCs w:val="32"/>
          <w:lang w:val="en-US" w:eastAsia="zh-CN"/>
        </w:rPr>
        <w:t>实施机构发布遴选公告，由申报单位按要求提交相关材料，通过公开招标、邀请招标、竞争性谈判等公平竞争方式，择优确定拟授权运营机构并向社会公示。公示无异议后，实施机构与运营机构签订授权运营协议。运营机构应满足但不限于以下资质要求：</w:t>
      </w:r>
    </w:p>
    <w:p w14:paraId="2BA1C33E">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简体" w:cs="方正仿宋简体"/>
          <w:b w:val="0"/>
          <w:bCs w:val="0"/>
          <w:spacing w:val="-6"/>
          <w:sz w:val="32"/>
          <w:szCs w:val="32"/>
          <w:lang w:val="en-US" w:eastAsia="zh-CN"/>
        </w:rPr>
      </w:pPr>
      <w:r>
        <w:rPr>
          <w:rFonts w:hint="eastAsia" w:ascii="宋体" w:hAnsi="宋体" w:eastAsia="方正仿宋简体" w:cs="方正仿宋简体"/>
          <w:b w:val="0"/>
          <w:bCs w:val="0"/>
          <w:spacing w:val="-6"/>
          <w:sz w:val="32"/>
          <w:szCs w:val="32"/>
          <w:lang w:val="en-US" w:eastAsia="zh-CN"/>
        </w:rPr>
        <w:t>（1）基本资质。在中华人民共和国境内依法注册并有效存续的法人组织，具有良好的商业信誉和稳定的经营状况。</w:t>
      </w:r>
    </w:p>
    <w:p w14:paraId="3FB7E1AC">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简体" w:cs="方正仿宋简体"/>
          <w:b w:val="0"/>
          <w:bCs w:val="0"/>
          <w:spacing w:val="-6"/>
          <w:sz w:val="32"/>
          <w:szCs w:val="32"/>
          <w:lang w:val="en-US" w:eastAsia="zh-CN"/>
        </w:rPr>
      </w:pPr>
      <w:r>
        <w:rPr>
          <w:rFonts w:hint="eastAsia" w:ascii="宋体" w:hAnsi="宋体" w:eastAsia="方正仿宋简体" w:cs="方正仿宋简体"/>
          <w:b w:val="0"/>
          <w:bCs w:val="0"/>
          <w:spacing w:val="-6"/>
          <w:sz w:val="32"/>
          <w:szCs w:val="32"/>
          <w:lang w:val="en-US" w:eastAsia="zh-CN"/>
        </w:rPr>
        <w:t>（2）资金保障。具备为授权期内技术研发、安全保障及团队建设等提供必要资金保障的能力。</w:t>
      </w:r>
    </w:p>
    <w:p w14:paraId="3549B7E3">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简体" w:cs="方正仿宋简体"/>
          <w:b w:val="0"/>
          <w:bCs w:val="0"/>
          <w:spacing w:val="-6"/>
          <w:sz w:val="32"/>
          <w:szCs w:val="32"/>
          <w:lang w:val="en-US" w:eastAsia="zh-CN"/>
        </w:rPr>
      </w:pPr>
      <w:r>
        <w:rPr>
          <w:rFonts w:hint="eastAsia" w:ascii="宋体" w:hAnsi="宋体" w:eastAsia="方正仿宋简体" w:cs="方正仿宋简体"/>
          <w:b w:val="0"/>
          <w:bCs w:val="0"/>
          <w:spacing w:val="-6"/>
          <w:sz w:val="32"/>
          <w:szCs w:val="32"/>
          <w:lang w:val="en-US" w:eastAsia="zh-CN"/>
        </w:rPr>
        <w:t>（3）管理体系。具备与公共数据资源授权运营相适应的管理体系，具有完善的内部控制、技术规范、合规管理、人员管理等制度和相应的组织架构。</w:t>
      </w:r>
    </w:p>
    <w:p w14:paraId="6A3A7D9E">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简体" w:cs="方正仿宋简体"/>
          <w:b w:val="0"/>
          <w:bCs w:val="0"/>
          <w:spacing w:val="0"/>
          <w:sz w:val="32"/>
          <w:szCs w:val="32"/>
          <w:lang w:val="en-US" w:eastAsia="zh-CN"/>
        </w:rPr>
      </w:pPr>
      <w:r>
        <w:rPr>
          <w:rFonts w:hint="eastAsia" w:ascii="宋体" w:hAnsi="宋体" w:eastAsia="方正仿宋简体" w:cs="方正仿宋简体"/>
          <w:b w:val="0"/>
          <w:bCs w:val="0"/>
          <w:spacing w:val="-6"/>
          <w:sz w:val="32"/>
          <w:szCs w:val="32"/>
          <w:lang w:val="en-US" w:eastAsia="zh-CN"/>
        </w:rPr>
        <w:t>（4）技术能力。具备构建数据要素流通体系的技术实力，拥有数据加工治理、产品开发、场景挖掘、产品运营等数据产品和服务开发运营的实践经验</w:t>
      </w:r>
      <w:r>
        <w:rPr>
          <w:rFonts w:hint="eastAsia" w:ascii="宋体" w:hAnsi="宋体" w:eastAsia="方正仿宋简体" w:cs="方正仿宋简体"/>
          <w:b w:val="0"/>
          <w:bCs w:val="0"/>
          <w:spacing w:val="0"/>
          <w:sz w:val="32"/>
          <w:szCs w:val="32"/>
          <w:lang w:val="en-US" w:eastAsia="zh-CN"/>
        </w:rPr>
        <w:t>。</w:t>
      </w:r>
    </w:p>
    <w:p w14:paraId="1294D8A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简体" w:cs="方正仿宋简体"/>
          <w:b w:val="0"/>
          <w:bCs w:val="0"/>
          <w:spacing w:val="-6"/>
          <w:sz w:val="32"/>
          <w:szCs w:val="32"/>
          <w:lang w:val="en-US" w:eastAsia="zh-CN"/>
        </w:rPr>
      </w:pPr>
      <w:r>
        <w:rPr>
          <w:rFonts w:hint="eastAsia" w:ascii="宋体" w:hAnsi="宋体" w:eastAsia="方正仿宋简体" w:cs="方正仿宋简体"/>
          <w:b w:val="0"/>
          <w:bCs w:val="0"/>
          <w:spacing w:val="-6"/>
          <w:sz w:val="32"/>
          <w:szCs w:val="32"/>
          <w:lang w:val="en-US" w:eastAsia="zh-CN"/>
        </w:rPr>
        <w:t>（5）服务能力。具备支持公共数据资源开发利用的软硬件环境，设有专职的数据开发、运营、安全等部门，并配备结构合理、经验丰富的专业团队。</w:t>
      </w:r>
    </w:p>
    <w:p w14:paraId="0FC9A81A">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简体" w:cs="方正仿宋简体"/>
          <w:b w:val="0"/>
          <w:bCs w:val="0"/>
          <w:spacing w:val="-6"/>
          <w:sz w:val="32"/>
          <w:szCs w:val="32"/>
          <w:lang w:val="en-US" w:eastAsia="zh-CN"/>
        </w:rPr>
      </w:pPr>
      <w:r>
        <w:rPr>
          <w:rFonts w:hint="eastAsia" w:ascii="宋体" w:hAnsi="宋体" w:eastAsia="方正仿宋简体" w:cs="方正仿宋简体"/>
          <w:b w:val="0"/>
          <w:bCs w:val="0"/>
          <w:spacing w:val="-6"/>
          <w:sz w:val="32"/>
          <w:szCs w:val="32"/>
          <w:lang w:val="en-US" w:eastAsia="zh-CN"/>
        </w:rPr>
        <w:t>（6）安全能力。具备完善的数据安全管理制度，具有良好的数据安全防护能力，有健全完善的数据安全风险控制机制和应对处置能力，符合国家数据安全保护要求。</w:t>
      </w:r>
    </w:p>
    <w:p w14:paraId="3182E6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2.明确退出情形与流程。</w:t>
      </w:r>
      <w:r>
        <w:rPr>
          <w:rFonts w:hint="eastAsia" w:ascii="宋体" w:hAnsi="宋体" w:eastAsia="方正仿宋简体" w:cs="方正仿宋简体"/>
          <w:b w:val="0"/>
          <w:bCs w:val="0"/>
          <w:sz w:val="32"/>
          <w:szCs w:val="32"/>
          <w:lang w:val="en-US" w:eastAsia="zh-CN"/>
        </w:rPr>
        <w:t>存在以下情形之一的，实施机构应当及时终止运营机构对公共数据及授权运营相关平台的使用权限，并督促其限期删除留存的授权运营相关数据。</w:t>
      </w:r>
    </w:p>
    <w:p w14:paraId="2763EE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（1）授权运营协议期满或运营机构申请提前终止授权运营协议的。</w:t>
      </w:r>
    </w:p>
    <w:p w14:paraId="087D7B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（2）运营机构违反授权运营协议约定、未达到协议相关要求的。</w:t>
      </w:r>
    </w:p>
    <w:p w14:paraId="2A93C8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（3）评估未通过或未按期完成整改的。</w:t>
      </w:r>
    </w:p>
    <w:p w14:paraId="0C39D0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（4）发生网络安全、数据安全、失泄密等事故，造成重大影响的。</w:t>
      </w:r>
    </w:p>
    <w:p w14:paraId="0A2A52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（5）因国家法律法规或政策变化，导致公共数据资源授权对象主体资格、运营方式发生调整或取消的。</w:t>
      </w:r>
    </w:p>
    <w:p w14:paraId="31C853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val="0"/>
          <w:bCs w:val="0"/>
          <w:sz w:val="32"/>
          <w:szCs w:val="32"/>
          <w:lang w:val="en-US" w:eastAsia="zh-CN"/>
        </w:rPr>
        <w:t>（6）其他违反法律法规的情形。</w:t>
      </w:r>
    </w:p>
    <w:p w14:paraId="7882FA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简体" w:cs="方正仿宋简体"/>
          <w:b w:val="0"/>
          <w:bCs w:val="0"/>
          <w:sz w:val="32"/>
          <w:szCs w:val="32"/>
          <w:lang w:val="en-US" w:eastAsia="zh-CN"/>
        </w:rPr>
      </w:pPr>
      <w:r>
        <w:rPr>
          <w:rFonts w:hint="eastAsia" w:ascii="宋体" w:hAnsi="宋体" w:eastAsia="方正楷体简体" w:cs="方正楷体简体"/>
          <w:color w:val="auto"/>
          <w:sz w:val="32"/>
          <w:szCs w:val="32"/>
          <w:shd w:val="clear" w:color="auto" w:fill="auto"/>
          <w:lang w:val="en-US" w:eastAsia="zh-CN"/>
        </w:rPr>
        <w:t>（四）授权运营实施进度</w:t>
      </w:r>
    </w:p>
    <w:p w14:paraId="2BFD5373">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pacing w:val="-6"/>
          <w:sz w:val="32"/>
          <w:szCs w:val="32"/>
          <w:lang w:val="en-US" w:eastAsia="zh-CN"/>
        </w:rPr>
        <w:t>第一阶段</w:t>
      </w:r>
      <w:r>
        <w:rPr>
          <w:rFonts w:hint="eastAsia" w:ascii="宋体" w:hAnsi="宋体" w:eastAsia="方正仿宋简体" w:cs="方正仿宋简体"/>
          <w:b/>
          <w:bCs/>
          <w:sz w:val="32"/>
          <w:szCs w:val="32"/>
          <w:lang w:val="en-US" w:eastAsia="zh-CN"/>
        </w:rPr>
        <w:t>筹备与规划。</w:t>
      </w:r>
      <w:r>
        <w:rPr>
          <w:rFonts w:hint="eastAsia" w:ascii="宋体" w:hAnsi="宋体" w:eastAsia="方正仿宋简体" w:cs="方正仿宋简体"/>
          <w:b w:val="0"/>
          <w:bCs w:val="0"/>
          <w:sz w:val="32"/>
          <w:szCs w:val="32"/>
          <w:lang w:val="en-US" w:eastAsia="zh-CN"/>
        </w:rPr>
        <w:t>根据审定同意后的实施方案，由实施机构按照法律法规要求，进行运营机构遴选。</w:t>
      </w:r>
    </w:p>
    <w:p w14:paraId="58BF54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第二阶段场景设计与审核。</w:t>
      </w:r>
      <w:r>
        <w:rPr>
          <w:rFonts w:hint="eastAsia" w:ascii="宋体" w:hAnsi="宋体" w:eastAsia="方正仿宋简体" w:cs="方正仿宋简体"/>
          <w:b w:val="0"/>
          <w:bCs w:val="0"/>
          <w:sz w:val="32"/>
          <w:szCs w:val="32"/>
          <w:lang w:val="en-US" w:eastAsia="zh-CN"/>
        </w:rPr>
        <w:t>运营机构开展场景需求调研，编制场景建设方案。实施机构会同相关单位及数字化专家委员会，从场景建设方案的可行性、规范性、合规性、实用性等方面开展综合评审。</w:t>
      </w:r>
    </w:p>
    <w:p w14:paraId="630A18E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第三阶段开发与测试。</w:t>
      </w:r>
      <w:r>
        <w:rPr>
          <w:rFonts w:hint="eastAsia" w:ascii="宋体" w:hAnsi="宋体" w:eastAsia="方正仿宋简体" w:cs="方正仿宋简体"/>
          <w:b w:val="0"/>
          <w:bCs w:val="0"/>
          <w:sz w:val="32"/>
          <w:szCs w:val="32"/>
          <w:lang w:val="en-US" w:eastAsia="zh-CN"/>
        </w:rPr>
        <w:t>运营机构在兵团公共数据资源授权运营平台对获取数据处理加工，开发形成符合授权运营协议约定、具备市场价值的公共数据产品和服务。</w:t>
      </w:r>
    </w:p>
    <w:p w14:paraId="01DB1E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第四阶段上线与运营。</w:t>
      </w:r>
      <w:r>
        <w:rPr>
          <w:rFonts w:hint="eastAsia" w:ascii="宋体" w:hAnsi="宋体" w:eastAsia="方正仿宋简体" w:cs="方正仿宋简体"/>
          <w:b w:val="0"/>
          <w:bCs w:val="0"/>
          <w:sz w:val="32"/>
          <w:szCs w:val="32"/>
          <w:lang w:val="en-US" w:eastAsia="zh-CN"/>
        </w:rPr>
        <w:t>经兵团公共数据资源授权运营平台审核通过后，发布数据产品和服务，实施日常运维、动态监管与定期评估，全面提升数据产品和服务的适配性与实用性。</w:t>
      </w:r>
    </w:p>
    <w:p w14:paraId="7EE1A9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bCs/>
          <w:sz w:val="32"/>
          <w:szCs w:val="32"/>
          <w:lang w:val="en-US" w:eastAsia="zh-CN"/>
        </w:rPr>
      </w:pPr>
      <w:r>
        <w:rPr>
          <w:rFonts w:hint="eastAsia" w:ascii="宋体" w:hAnsi="宋体" w:eastAsia="方正仿宋简体" w:cs="方正仿宋简体"/>
          <w:b/>
          <w:bCs/>
          <w:sz w:val="32"/>
          <w:szCs w:val="32"/>
          <w:lang w:val="en-US" w:eastAsia="zh-CN"/>
        </w:rPr>
        <w:t>第五阶段推广与应用。</w:t>
      </w:r>
      <w:r>
        <w:rPr>
          <w:rFonts w:hint="eastAsia" w:ascii="宋体" w:hAnsi="宋体" w:eastAsia="方正仿宋简体" w:cs="方正仿宋简体"/>
          <w:b w:val="0"/>
          <w:bCs w:val="0"/>
          <w:sz w:val="32"/>
          <w:szCs w:val="32"/>
          <w:lang w:val="en-US" w:eastAsia="zh-CN"/>
        </w:rPr>
        <w:t>有序向更多行业领域拓展开发，充分释放数据要素赋能经济社会高质量发展的价值。</w:t>
      </w:r>
    </w:p>
    <w:p w14:paraId="2181C3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简体" w:hAnsi="方正楷体简体" w:eastAsia="方正楷体简体" w:cs="方正楷体简体"/>
          <w:b w:val="0"/>
          <w:bCs w:val="0"/>
          <w:kern w:val="2"/>
          <w:sz w:val="32"/>
          <w:szCs w:val="32"/>
          <w:highlight w:val="yellow"/>
          <w:lang w:val="en-US" w:eastAsia="zh-CN" w:bidi="ar-SA"/>
        </w:rPr>
      </w:pPr>
      <w:r>
        <w:rPr>
          <w:rFonts w:hint="eastAsia" w:ascii="方正楷体简体" w:hAnsi="方正楷体简体" w:eastAsia="方正楷体简体" w:cs="方正楷体简体"/>
          <w:b w:val="0"/>
          <w:bCs w:val="0"/>
          <w:kern w:val="2"/>
          <w:sz w:val="32"/>
          <w:szCs w:val="32"/>
          <w:highlight w:val="none"/>
          <w:lang w:val="en-US" w:eastAsia="zh-CN" w:bidi="ar-SA"/>
        </w:rPr>
        <w:t>（五）加强授权运营科学管理</w:t>
      </w:r>
    </w:p>
    <w:p w14:paraId="1D29E45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pacing w:val="0"/>
          <w:sz w:val="32"/>
          <w:szCs w:val="32"/>
          <w:lang w:val="en-US" w:eastAsia="zh-CN"/>
        </w:rPr>
      </w:pPr>
      <w:r>
        <w:rPr>
          <w:rFonts w:hint="eastAsia" w:ascii="宋体" w:hAnsi="宋体" w:eastAsia="方正仿宋简体" w:cs="方正仿宋简体"/>
          <w:b/>
          <w:bCs/>
          <w:sz w:val="32"/>
          <w:szCs w:val="32"/>
          <w:lang w:val="en-US" w:eastAsia="zh-CN"/>
        </w:rPr>
        <w:t>1.</w:t>
      </w:r>
      <w:r>
        <w:rPr>
          <w:rFonts w:hint="eastAsia" w:ascii="宋体" w:hAnsi="宋体" w:eastAsia="方正仿宋简体" w:cs="方正仿宋简体"/>
          <w:b/>
          <w:bCs/>
          <w:spacing w:val="0"/>
          <w:sz w:val="32"/>
          <w:szCs w:val="32"/>
          <w:lang w:val="en-US" w:eastAsia="zh-CN"/>
        </w:rPr>
        <w:t>规范公共数据资源目录管理。</w:t>
      </w:r>
      <w:r>
        <w:rPr>
          <w:rFonts w:hint="eastAsia" w:ascii="宋体" w:hAnsi="宋体" w:eastAsia="方正仿宋简体" w:cs="方正仿宋简体"/>
          <w:b w:val="0"/>
          <w:bCs w:val="0"/>
          <w:spacing w:val="0"/>
          <w:sz w:val="32"/>
          <w:szCs w:val="32"/>
          <w:lang w:val="en-US" w:eastAsia="zh-CN"/>
        </w:rPr>
        <w:t>公共数据在纳入公共数据资源目录清单后，方可用于授权运营。</w:t>
      </w:r>
      <w:r>
        <w:rPr>
          <w:rFonts w:hint="eastAsia" w:ascii="宋体" w:hAnsi="宋体" w:eastAsia="方正仿宋简体" w:cs="方正仿宋简体"/>
          <w:b w:val="0"/>
          <w:bCs w:val="0"/>
          <w:sz w:val="32"/>
          <w:szCs w:val="32"/>
          <w:lang w:val="en-US" w:eastAsia="zh-CN"/>
        </w:rPr>
        <w:t>实施机构分批次向社会公开发布授权运营的公共数据资源目录，实行动态调整。</w:t>
      </w:r>
      <w:r>
        <w:rPr>
          <w:rFonts w:hint="eastAsia" w:ascii="宋体" w:hAnsi="宋体" w:eastAsia="方正仿宋简体" w:cs="方正仿宋简体"/>
          <w:b w:val="0"/>
          <w:bCs w:val="0"/>
          <w:spacing w:val="0"/>
          <w:sz w:val="32"/>
          <w:szCs w:val="32"/>
          <w:lang w:val="en-US" w:eastAsia="zh-CN"/>
        </w:rPr>
        <w:t>公共数据资源目录的确认、变更或新增，需经行业主管部门会同数据提供单位同意。数据质量及更新频率由</w:t>
      </w:r>
      <w:r>
        <w:rPr>
          <w:rFonts w:hint="eastAsia" w:ascii="宋体" w:hAnsi="宋体" w:eastAsia="方正仿宋简体" w:cs="方正仿宋简体"/>
          <w:b w:val="0"/>
          <w:bCs w:val="0"/>
          <w:color w:val="auto"/>
          <w:spacing w:val="0"/>
          <w:sz w:val="32"/>
          <w:szCs w:val="32"/>
          <w:lang w:val="en-US" w:eastAsia="zh-CN"/>
        </w:rPr>
        <w:t>数据提供单位</w:t>
      </w:r>
      <w:r>
        <w:rPr>
          <w:rFonts w:hint="eastAsia" w:ascii="宋体" w:hAnsi="宋体" w:eastAsia="方正仿宋简体" w:cs="方正仿宋简体"/>
          <w:b w:val="0"/>
          <w:bCs w:val="0"/>
          <w:spacing w:val="0"/>
          <w:sz w:val="32"/>
          <w:szCs w:val="32"/>
          <w:lang w:val="en-US" w:eastAsia="zh-CN"/>
        </w:rPr>
        <w:t>负责。</w:t>
      </w:r>
    </w:p>
    <w:p w14:paraId="69F374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楷体简体" w:hAnsi="方正楷体简体" w:eastAsia="方正楷体简体" w:cs="方正楷体简体"/>
          <w:b w:val="0"/>
          <w:bCs w:val="0"/>
          <w:kern w:val="2"/>
          <w:sz w:val="32"/>
          <w:szCs w:val="32"/>
          <w:lang w:val="en-US" w:eastAsia="zh-CN" w:bidi="ar-SA"/>
        </w:rPr>
      </w:pPr>
      <w:r>
        <w:rPr>
          <w:rFonts w:hint="eastAsia" w:ascii="宋体" w:hAnsi="宋体" w:eastAsia="方正仿宋简体" w:cs="方正仿宋简体"/>
          <w:b/>
          <w:bCs/>
          <w:sz w:val="32"/>
          <w:szCs w:val="32"/>
          <w:lang w:val="en-US" w:eastAsia="zh-CN"/>
        </w:rPr>
        <w:t>2.编制产品服务清单。</w:t>
      </w:r>
      <w:r>
        <w:rPr>
          <w:rFonts w:hint="eastAsia" w:ascii="宋体" w:hAnsi="宋体" w:eastAsia="方正仿宋简体" w:cs="方正仿宋简体"/>
          <w:b w:val="0"/>
          <w:bCs w:val="0"/>
          <w:color w:val="auto"/>
          <w:sz w:val="32"/>
          <w:szCs w:val="32"/>
          <w:lang w:val="en-US" w:eastAsia="zh-CN"/>
        </w:rPr>
        <w:t>运营机构按照公共治理、公益服务和产业发展、行业发展两大类别，统一规范编制公共数据产品和服务清单，明确预期产品及服务的供给形式并实行动态更新、公示管理。</w:t>
      </w:r>
    </w:p>
    <w:p w14:paraId="71FE098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color w:val="auto"/>
          <w:sz w:val="32"/>
          <w:szCs w:val="32"/>
          <w:lang w:val="en-US" w:eastAsia="zh-CN"/>
        </w:rPr>
      </w:pPr>
      <w:r>
        <w:rPr>
          <w:rFonts w:hint="eastAsia" w:ascii="宋体" w:hAnsi="宋体" w:eastAsia="方正仿宋简体" w:cs="方正仿宋简体"/>
          <w:b/>
          <w:bCs/>
          <w:color w:val="auto"/>
          <w:sz w:val="32"/>
          <w:szCs w:val="32"/>
          <w:lang w:val="en-US" w:eastAsia="zh-CN"/>
        </w:rPr>
        <w:t>3.规范资产管理。</w:t>
      </w:r>
      <w:r>
        <w:rPr>
          <w:rFonts w:hint="eastAsia" w:ascii="宋体" w:hAnsi="宋体" w:eastAsia="方正仿宋简体" w:cs="方正仿宋简体"/>
          <w:b w:val="0"/>
          <w:bCs w:val="0"/>
          <w:color w:val="auto"/>
          <w:sz w:val="32"/>
          <w:szCs w:val="32"/>
          <w:lang w:val="en-US" w:eastAsia="zh-CN"/>
        </w:rPr>
        <w:t>授权运营产生的公共数据产品和服务由运营机构统一管理，按数据资源持有权、数据加工使用权、数据产品经营权等分置的产权机制运行。将预期能够产生管理服务潜力或带来经济利益流入的公共数据资源，作为公共数据资产纳入资产管理范畴。</w:t>
      </w:r>
    </w:p>
    <w:p w14:paraId="1B1277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bCs/>
          <w:sz w:val="32"/>
          <w:szCs w:val="32"/>
          <w:lang w:val="en-US" w:eastAsia="zh-CN"/>
        </w:rPr>
      </w:pPr>
      <w:r>
        <w:rPr>
          <w:rFonts w:hint="eastAsia" w:ascii="宋体" w:hAnsi="宋体" w:eastAsia="方正仿宋简体" w:cs="方正仿宋简体"/>
          <w:b/>
          <w:bCs/>
          <w:color w:val="auto"/>
          <w:sz w:val="32"/>
          <w:szCs w:val="32"/>
          <w:lang w:val="en-US" w:eastAsia="zh-CN"/>
        </w:rPr>
        <w:t>4.强化技术支撑。</w:t>
      </w:r>
      <w:r>
        <w:rPr>
          <w:rFonts w:hint="eastAsia" w:ascii="宋体" w:hAnsi="宋体" w:eastAsia="方正仿宋简体" w:cs="方正仿宋简体"/>
          <w:b w:val="0"/>
          <w:bCs w:val="0"/>
          <w:color w:val="auto"/>
          <w:sz w:val="32"/>
          <w:szCs w:val="32"/>
          <w:lang w:val="en-US" w:eastAsia="zh-CN"/>
        </w:rPr>
        <w:t>按照授权运营协议约定，运营机构</w:t>
      </w:r>
      <w:r>
        <w:rPr>
          <w:rFonts w:hint="default" w:ascii="宋体" w:hAnsi="宋体" w:eastAsia="方正仿宋简体" w:cs="方正仿宋简体"/>
          <w:b w:val="0"/>
          <w:bCs w:val="0"/>
          <w:sz w:val="32"/>
          <w:szCs w:val="32"/>
          <w:lang w:val="en-US" w:eastAsia="zh-CN"/>
        </w:rPr>
        <w:t>依托</w:t>
      </w:r>
      <w:r>
        <w:rPr>
          <w:rFonts w:hint="eastAsia" w:ascii="宋体" w:hAnsi="宋体" w:eastAsia="方正仿宋简体" w:cs="方正仿宋简体"/>
          <w:b w:val="0"/>
          <w:bCs w:val="0"/>
          <w:sz w:val="32"/>
          <w:szCs w:val="32"/>
          <w:lang w:val="en-US" w:eastAsia="zh-CN"/>
        </w:rPr>
        <w:t>兵团</w:t>
      </w:r>
      <w:r>
        <w:rPr>
          <w:rFonts w:hint="default" w:ascii="宋体" w:hAnsi="宋体" w:eastAsia="方正仿宋简体" w:cs="方正仿宋简体"/>
          <w:b w:val="0"/>
          <w:bCs w:val="0"/>
          <w:sz w:val="32"/>
          <w:szCs w:val="32"/>
          <w:lang w:val="en-US" w:eastAsia="zh-CN"/>
        </w:rPr>
        <w:t>公共数据</w:t>
      </w:r>
      <w:r>
        <w:rPr>
          <w:rFonts w:hint="eastAsia" w:ascii="宋体" w:hAnsi="宋体" w:eastAsia="方正仿宋简体" w:cs="方正仿宋简体"/>
          <w:b w:val="0"/>
          <w:bCs w:val="0"/>
          <w:sz w:val="32"/>
          <w:szCs w:val="32"/>
          <w:lang w:val="en-US" w:eastAsia="zh-CN"/>
        </w:rPr>
        <w:t>资源授权</w:t>
      </w:r>
      <w:r>
        <w:rPr>
          <w:rFonts w:hint="default" w:ascii="宋体" w:hAnsi="宋体" w:eastAsia="方正仿宋简体" w:cs="方正仿宋简体"/>
          <w:b w:val="0"/>
          <w:bCs w:val="0"/>
          <w:sz w:val="32"/>
          <w:szCs w:val="32"/>
          <w:lang w:val="en-US" w:eastAsia="zh-CN"/>
        </w:rPr>
        <w:t>运营平台</w:t>
      </w:r>
      <w:r>
        <w:rPr>
          <w:rFonts w:hint="eastAsia" w:ascii="宋体" w:hAnsi="宋体" w:eastAsia="方正仿宋简体" w:cs="方正仿宋简体"/>
          <w:b w:val="0"/>
          <w:bCs w:val="0"/>
          <w:sz w:val="32"/>
          <w:szCs w:val="32"/>
          <w:lang w:val="en-US" w:eastAsia="zh-CN"/>
        </w:rPr>
        <w:t>开展授权运营活动</w:t>
      </w:r>
      <w:r>
        <w:rPr>
          <w:rFonts w:hint="default" w:ascii="宋体" w:hAnsi="宋体" w:eastAsia="方正仿宋简体" w:cs="方正仿宋简体"/>
          <w:b w:val="0"/>
          <w:bCs w:val="0"/>
          <w:sz w:val="32"/>
          <w:szCs w:val="32"/>
          <w:lang w:val="en-US" w:eastAsia="zh-CN"/>
        </w:rPr>
        <w:t>，通过数据沙箱、隐私计算等安全合规</w:t>
      </w:r>
      <w:r>
        <w:rPr>
          <w:rFonts w:hint="eastAsia" w:ascii="宋体" w:hAnsi="宋体" w:eastAsia="方正仿宋简体" w:cs="方正仿宋简体"/>
          <w:b w:val="0"/>
          <w:bCs w:val="0"/>
          <w:sz w:val="32"/>
          <w:szCs w:val="32"/>
          <w:lang w:val="en-US" w:eastAsia="zh-CN"/>
        </w:rPr>
        <w:t>技术手段加工公共数据，形成具备市场价值的公共数据产品和服务，并按规定完成产品登记与清单编制。</w:t>
      </w:r>
    </w:p>
    <w:p w14:paraId="1B52B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简体" w:hAnsi="方正楷体简体" w:eastAsia="方正楷体简体" w:cs="方正楷体简体"/>
          <w:b w:val="0"/>
          <w:bCs w:val="0"/>
          <w:kern w:val="2"/>
          <w:sz w:val="32"/>
          <w:szCs w:val="32"/>
          <w:lang w:val="en-US" w:eastAsia="zh-CN" w:bidi="ar-SA"/>
        </w:rPr>
      </w:pPr>
      <w:r>
        <w:rPr>
          <w:rFonts w:hint="eastAsia" w:ascii="方正楷体简体" w:hAnsi="方正楷体简体" w:eastAsia="方正楷体简体" w:cs="方正楷体简体"/>
          <w:b w:val="0"/>
          <w:bCs w:val="0"/>
          <w:kern w:val="2"/>
          <w:sz w:val="32"/>
          <w:szCs w:val="32"/>
          <w:lang w:val="en-US" w:eastAsia="zh-CN" w:bidi="ar-SA"/>
        </w:rPr>
        <w:t>（六）健全授权运营相关机制</w:t>
      </w:r>
    </w:p>
    <w:p w14:paraId="2A2EE1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1.成本核算机制。</w:t>
      </w:r>
      <w:r>
        <w:rPr>
          <w:rFonts w:hint="eastAsia" w:ascii="宋体" w:hAnsi="宋体" w:eastAsia="方正仿宋简体" w:cs="方正仿宋简体"/>
          <w:b w:val="0"/>
          <w:bCs w:val="0"/>
          <w:sz w:val="32"/>
          <w:szCs w:val="32"/>
          <w:lang w:val="en-US" w:eastAsia="zh-CN"/>
        </w:rPr>
        <w:t>运营机构应建立健全财务管理制度，对授权范围内的经营成本和收入单独列支、独立核算，定期编制财务报表，如实反映经营成本和收入情况，</w:t>
      </w:r>
      <w:r>
        <w:rPr>
          <w:rFonts w:hint="eastAsia" w:ascii="宋体" w:hAnsi="宋体" w:eastAsia="方正仿宋简体" w:cs="方正仿宋简体"/>
          <w:b w:val="0"/>
          <w:bCs w:val="0"/>
          <w:spacing w:val="-6"/>
          <w:sz w:val="32"/>
          <w:szCs w:val="32"/>
          <w:lang w:val="en-US" w:eastAsia="zh-CN"/>
        </w:rPr>
        <w:t>并接受相关部门的审计和监督。</w:t>
      </w:r>
    </w:p>
    <w:p w14:paraId="4E487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2.收益分配机制。</w:t>
      </w:r>
      <w:r>
        <w:rPr>
          <w:rFonts w:hint="eastAsia" w:ascii="宋体" w:hAnsi="宋体" w:eastAsia="方正仿宋简体" w:cs="方正仿宋简体"/>
          <w:b w:val="0"/>
          <w:bCs w:val="0"/>
          <w:sz w:val="32"/>
          <w:szCs w:val="32"/>
          <w:lang w:val="en-US" w:eastAsia="zh-CN"/>
        </w:rPr>
        <w:t>探索建立政府、企业间公共数据资源授权运营收益分配及动态调整机制，鼓励收益优先用于补充数据提供单位的信息化经费，支持数据治理和公共服务能力建设。</w:t>
      </w:r>
    </w:p>
    <w:p w14:paraId="2C2530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color w:val="auto"/>
          <w:sz w:val="32"/>
          <w:szCs w:val="32"/>
          <w:lang w:val="en-US" w:eastAsia="zh-CN"/>
        </w:rPr>
      </w:pPr>
      <w:r>
        <w:rPr>
          <w:rFonts w:hint="eastAsia" w:ascii="宋体" w:hAnsi="宋体" w:eastAsia="方正仿宋简体" w:cs="方正仿宋简体"/>
          <w:b/>
          <w:bCs/>
          <w:sz w:val="32"/>
          <w:szCs w:val="32"/>
          <w:lang w:val="en-US" w:eastAsia="zh-CN"/>
        </w:rPr>
        <w:t>3.数据安全机制。</w:t>
      </w:r>
      <w:r>
        <w:rPr>
          <w:rFonts w:hint="eastAsia" w:ascii="宋体" w:hAnsi="宋体" w:eastAsia="方正仿宋简体" w:cs="方正仿宋简体"/>
          <w:b w:val="0"/>
          <w:bCs w:val="0"/>
          <w:sz w:val="32"/>
          <w:szCs w:val="32"/>
          <w:lang w:val="en-US" w:eastAsia="zh-CN"/>
        </w:rPr>
        <w:t>授权运营实行数据安全责任制，各方按照“谁收集谁负责、谁持有谁负责、谁使用谁负责、谁运行谁负责”的原则，落实数据安全责任和合规责任。师市政务服务和大数据局建立授权运营全流程可追溯的安全监管体系；行业主管部门建立健全本行业本领域数据安全管理制度；实施机构严格落实数据分类分级保护制度要求，加强技术支撑保障和数据安全管理；运营机构履行数据安全主体责任，加强内控管理、技术管理、人员管理，严禁未经授权超范围使用数据。</w:t>
      </w:r>
    </w:p>
    <w:p w14:paraId="3275A2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color w:val="auto"/>
          <w:sz w:val="32"/>
          <w:szCs w:val="32"/>
          <w:lang w:val="en-US" w:eastAsia="zh-CN"/>
        </w:rPr>
      </w:pPr>
      <w:r>
        <w:rPr>
          <w:rFonts w:hint="eastAsia" w:ascii="宋体" w:hAnsi="宋体" w:eastAsia="方正仿宋简体" w:cs="方正仿宋简体"/>
          <w:b/>
          <w:bCs/>
          <w:sz w:val="32"/>
          <w:szCs w:val="32"/>
          <w:lang w:val="en-US" w:eastAsia="zh-CN"/>
        </w:rPr>
        <w:t>4.应急处置机制。</w:t>
      </w:r>
      <w:r>
        <w:rPr>
          <w:rFonts w:hint="eastAsia" w:ascii="宋体" w:hAnsi="宋体" w:eastAsia="方正仿宋简体" w:cs="方正仿宋简体"/>
          <w:b w:val="0"/>
          <w:bCs w:val="0"/>
          <w:color w:val="auto"/>
          <w:sz w:val="32"/>
          <w:szCs w:val="32"/>
          <w:lang w:val="en-US" w:eastAsia="zh-CN"/>
        </w:rPr>
        <w:t>运营机构履行数据安全应急处置主体责任，编制应急处置预案并报实施机构备案，定期开展数据安全知识、应急处置技能培训及应急演练。在发生数据丢失、</w:t>
      </w:r>
      <w:bookmarkStart w:id="0" w:name="_GoBack"/>
      <w:r>
        <w:rPr>
          <w:rFonts w:hint="eastAsia" w:ascii="宋体" w:hAnsi="宋体" w:eastAsia="方正仿宋简体" w:cs="方正仿宋简体"/>
          <w:b w:val="0"/>
          <w:bCs w:val="0"/>
          <w:color w:val="auto"/>
          <w:sz w:val="32"/>
          <w:szCs w:val="32"/>
          <w:lang w:val="en-US" w:eastAsia="zh-CN"/>
        </w:rPr>
        <w:t>泄露</w:t>
      </w:r>
      <w:bookmarkEnd w:id="0"/>
      <w:r>
        <w:rPr>
          <w:rFonts w:hint="eastAsia" w:ascii="宋体" w:hAnsi="宋体" w:eastAsia="方正仿宋简体" w:cs="方正仿宋简体"/>
          <w:b w:val="0"/>
          <w:bCs w:val="0"/>
          <w:color w:val="auto"/>
          <w:sz w:val="32"/>
          <w:szCs w:val="32"/>
          <w:lang w:val="en-US" w:eastAsia="zh-CN"/>
        </w:rPr>
        <w:t>、篡改、毁损等数据安全事件或重大风险时，应立即启动应急处置预案，并及时向实施机构报告。</w:t>
      </w:r>
    </w:p>
    <w:p w14:paraId="2DF52E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sz w:val="32"/>
          <w:szCs w:val="32"/>
          <w:lang w:val="en-US" w:eastAsia="zh-CN"/>
        </w:rPr>
      </w:pPr>
      <w:r>
        <w:rPr>
          <w:rFonts w:hint="eastAsia" w:ascii="宋体" w:hAnsi="宋体" w:eastAsia="方正仿宋简体" w:cs="方正仿宋简体"/>
          <w:b/>
          <w:bCs/>
          <w:sz w:val="32"/>
          <w:szCs w:val="32"/>
          <w:lang w:val="en-US" w:eastAsia="zh-CN"/>
        </w:rPr>
        <w:t>5.统筹监管机制。</w:t>
      </w:r>
      <w:r>
        <w:rPr>
          <w:rFonts w:hint="eastAsia" w:ascii="宋体" w:hAnsi="宋体" w:eastAsia="方正仿宋简体" w:cs="方正仿宋简体"/>
          <w:b w:val="0"/>
          <w:bCs w:val="0"/>
          <w:sz w:val="32"/>
          <w:szCs w:val="32"/>
          <w:lang w:val="en-US" w:eastAsia="zh-CN"/>
        </w:rPr>
        <w:t>坚持统筹发展和安全的原则，师市政务服务和大数据局负责统筹协调与监督管理本行政区域内公共数据资源授权运营工作，会同发展改革、财政、市场监管、审计等部门完善数据产品和服务市场化运营管理制度；网信、保密、公安、国家安全等部门按照各自职责做好公共数据资源授权运营的安全监管工作，构建分工明晰、齐抓共管的协同监管格局。</w:t>
      </w:r>
    </w:p>
    <w:p w14:paraId="4140E3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简体" w:cs="方正仿宋简体"/>
          <w:b w:val="0"/>
          <w:bCs w:val="0"/>
          <w:color w:val="auto"/>
          <w:sz w:val="32"/>
          <w:szCs w:val="32"/>
          <w:lang w:val="en-US" w:eastAsia="zh-CN"/>
        </w:rPr>
      </w:pPr>
      <w:r>
        <w:rPr>
          <w:rFonts w:hint="eastAsia" w:ascii="宋体" w:hAnsi="宋体" w:eastAsia="方正仿宋简体" w:cs="方正仿宋简体"/>
          <w:b/>
          <w:bCs/>
          <w:sz w:val="32"/>
          <w:szCs w:val="32"/>
          <w:lang w:val="en-US" w:eastAsia="zh-CN"/>
        </w:rPr>
        <w:t>6.考核评估机制。</w:t>
      </w:r>
      <w:r>
        <w:rPr>
          <w:rFonts w:hint="eastAsia" w:ascii="宋体" w:hAnsi="宋体" w:eastAsia="方正仿宋简体" w:cs="方正仿宋简体"/>
          <w:b w:val="0"/>
          <w:bCs w:val="0"/>
          <w:sz w:val="32"/>
          <w:szCs w:val="32"/>
          <w:lang w:val="en-US" w:eastAsia="zh-CN"/>
        </w:rPr>
        <w:t>建立</w:t>
      </w:r>
      <w:r>
        <w:rPr>
          <w:rFonts w:hint="eastAsia" w:ascii="宋体" w:hAnsi="宋体" w:eastAsia="方正仿宋简体" w:cs="方正仿宋简体"/>
          <w:b w:val="0"/>
          <w:bCs w:val="0"/>
          <w:color w:val="auto"/>
          <w:sz w:val="32"/>
          <w:szCs w:val="32"/>
          <w:lang w:val="en-US" w:eastAsia="zh-CN"/>
        </w:rPr>
        <w:t>健全公共数据授权运营年度评估、动态考评和结果运用机制。运营机构按年度向实施机构报送运营工作情况报告。实施机构联合行业主管部门、数据提供单位，或委托第三方专业机构开展综合评估，精准查摆问题、下达整改任务、督促闭环落实，评估结果作为运营机构授权延续、资格准入及后续合作的重要依据。</w:t>
      </w:r>
    </w:p>
    <w:p w14:paraId="6AC52C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黑体" w:hAnsi="黑体" w:eastAsia="黑体" w:cs="黑体"/>
          <w:b w:val="0"/>
          <w:bCs w:val="0"/>
          <w:kern w:val="2"/>
          <w:sz w:val="32"/>
          <w:szCs w:val="32"/>
          <w:lang w:val="en-US" w:eastAsia="zh-CN" w:bidi="ar-SA"/>
        </w:rPr>
        <w:t>三、权利与义务</w:t>
      </w:r>
    </w:p>
    <w:p w14:paraId="29FB9D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（一）实施机构：</w:t>
      </w:r>
      <w:r>
        <w:rPr>
          <w:rFonts w:hint="eastAsia" w:ascii="宋体" w:hAnsi="宋体" w:eastAsia="方正仿宋简体" w:cs="方正仿宋简体"/>
          <w:b w:val="0"/>
          <w:bCs w:val="0"/>
          <w:spacing w:val="0"/>
          <w:sz w:val="32"/>
          <w:szCs w:val="32"/>
          <w:lang w:val="en-US" w:eastAsia="zh-CN"/>
        </w:rPr>
        <w:t>负责组织开展授权运营活动，对运营机构的履职情况进行监督评估，按规定公开授权运营相关情况。</w:t>
      </w:r>
    </w:p>
    <w:p w14:paraId="7201D6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（二）运营机构：</w:t>
      </w:r>
      <w:r>
        <w:rPr>
          <w:rFonts w:hint="eastAsia" w:ascii="宋体" w:hAnsi="宋体" w:eastAsia="方正仿宋简体" w:cs="方正仿宋简体"/>
          <w:b w:val="0"/>
          <w:bCs w:val="0"/>
          <w:sz w:val="32"/>
          <w:szCs w:val="32"/>
          <w:lang w:val="en-US" w:eastAsia="zh-CN"/>
        </w:rPr>
        <w:t xml:space="preserve">依法依规对授权范围内的公共数据资源进行开发运营，定期向社会披露公共数据资源使用情况，接受社会监督。  </w:t>
      </w:r>
    </w:p>
    <w:p w14:paraId="5B2803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（三）</w:t>
      </w:r>
      <w:r>
        <w:rPr>
          <w:rFonts w:hint="eastAsia" w:ascii="方正楷体简体" w:hAnsi="方正楷体简体" w:eastAsia="方正楷体简体" w:cs="方正楷体简体"/>
          <w:b w:val="0"/>
          <w:bCs w:val="0"/>
          <w:color w:val="auto"/>
          <w:sz w:val="32"/>
          <w:szCs w:val="32"/>
          <w:lang w:val="en-US" w:eastAsia="zh-CN"/>
        </w:rPr>
        <w:t>行业主管部门</w:t>
      </w:r>
      <w:r>
        <w:rPr>
          <w:rFonts w:hint="eastAsia" w:ascii="方正楷体简体" w:hAnsi="方正楷体简体" w:eastAsia="方正楷体简体" w:cs="方正楷体简体"/>
          <w:b w:val="0"/>
          <w:bCs w:val="0"/>
          <w:sz w:val="32"/>
          <w:szCs w:val="32"/>
          <w:lang w:val="en-US" w:eastAsia="zh-CN"/>
        </w:rPr>
        <w:t>：</w:t>
      </w:r>
      <w:r>
        <w:rPr>
          <w:rFonts w:hint="eastAsia" w:ascii="宋体" w:hAnsi="宋体" w:eastAsia="方正仿宋简体" w:cs="方正仿宋简体"/>
          <w:b w:val="0"/>
          <w:bCs w:val="0"/>
          <w:sz w:val="32"/>
          <w:szCs w:val="32"/>
          <w:lang w:val="en-US" w:eastAsia="zh-CN"/>
        </w:rPr>
        <w:t>负责指导和监督本行业本领域内公共数据资源授权运营工作，</w:t>
      </w:r>
      <w:r>
        <w:rPr>
          <w:rFonts w:hint="eastAsia" w:ascii="宋体" w:hAnsi="宋体" w:eastAsia="方正仿宋简体" w:cs="方正仿宋简体"/>
          <w:b w:val="0"/>
          <w:bCs w:val="0"/>
          <w:spacing w:val="0"/>
          <w:sz w:val="32"/>
          <w:szCs w:val="32"/>
          <w:lang w:val="en-US" w:eastAsia="zh-CN"/>
        </w:rPr>
        <w:t>协调解决本行业本领域内数据资源开发利用过程中出现的问题。</w:t>
      </w:r>
    </w:p>
    <w:p w14:paraId="3216C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（四）数据提供单位：</w:t>
      </w:r>
      <w:r>
        <w:rPr>
          <w:rFonts w:hint="eastAsia" w:ascii="宋体" w:hAnsi="宋体" w:eastAsia="方正仿宋简体" w:cs="方正仿宋简体"/>
          <w:b w:val="0"/>
          <w:bCs w:val="0"/>
          <w:sz w:val="32"/>
          <w:szCs w:val="32"/>
          <w:lang w:val="en-US" w:eastAsia="zh-CN"/>
        </w:rPr>
        <w:t>开展本单位公共数据资源目录编制、分类分级、质量管理、场景挖掘和登记管理等工作，落实公共数据资源授权运营的其他工作要求。</w:t>
      </w:r>
    </w:p>
    <w:p w14:paraId="2C9827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四、应当明确的其他事项</w:t>
      </w:r>
    </w:p>
    <w:p w14:paraId="5F76BC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简体" w:cs="方正仿宋简体"/>
          <w:b w:val="0"/>
          <w:bCs w:val="0"/>
          <w:sz w:val="32"/>
          <w:szCs w:val="32"/>
          <w:lang w:val="en-US" w:eastAsia="zh-CN"/>
        </w:rPr>
      </w:pPr>
      <w:r>
        <w:rPr>
          <w:rFonts w:hint="default" w:ascii="方正楷体简体" w:hAnsi="方正楷体简体" w:eastAsia="方正楷体简体" w:cs="方正楷体简体"/>
          <w:b w:val="0"/>
          <w:bCs w:val="0"/>
          <w:sz w:val="32"/>
          <w:szCs w:val="32"/>
          <w:lang w:val="en-US" w:eastAsia="zh-CN"/>
        </w:rPr>
        <w:t>（一）</w:t>
      </w:r>
      <w:r>
        <w:rPr>
          <w:rFonts w:hint="default" w:ascii="宋体" w:hAnsi="宋体" w:eastAsia="方正仿宋简体" w:cs="方正仿宋简体"/>
          <w:b w:val="0"/>
          <w:bCs w:val="0"/>
          <w:sz w:val="32"/>
          <w:szCs w:val="32"/>
          <w:lang w:val="en-US" w:eastAsia="zh-CN"/>
        </w:rPr>
        <w:t>本方案未尽事宜，按照</w:t>
      </w:r>
      <w:r>
        <w:rPr>
          <w:rFonts w:hint="default" w:ascii="宋体" w:hAnsi="宋体" w:eastAsia="方正仿宋简体" w:cs="方正仿宋简体"/>
          <w:b w:val="0"/>
          <w:bCs w:val="0"/>
          <w:strike w:val="0"/>
          <w:dstrike w:val="0"/>
          <w:color w:val="auto"/>
          <w:sz w:val="32"/>
          <w:szCs w:val="32"/>
          <w:lang w:val="en-US" w:eastAsia="zh-CN"/>
        </w:rPr>
        <w:t>《新疆生产建设兵团公共数据管理办法（试行）》</w:t>
      </w:r>
      <w:r>
        <w:rPr>
          <w:rFonts w:hint="default" w:ascii="宋体" w:hAnsi="宋体" w:eastAsia="方正仿宋简体" w:cs="方正仿宋简体"/>
          <w:b w:val="0"/>
          <w:bCs w:val="0"/>
          <w:sz w:val="32"/>
          <w:szCs w:val="32"/>
          <w:lang w:val="en-US" w:eastAsia="zh-CN"/>
        </w:rPr>
        <w:t>《新疆生产建设兵团公共数据资源授权运营实施细则（试行）》等相关规定执行。</w:t>
      </w:r>
    </w:p>
    <w:p w14:paraId="2DA07E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简体" w:cs="方正仿宋简体"/>
          <w:b w:val="0"/>
          <w:bCs w:val="0"/>
          <w:sz w:val="32"/>
          <w:szCs w:val="32"/>
          <w:lang w:val="en-US" w:eastAsia="zh-CN"/>
        </w:rPr>
      </w:pPr>
      <w:r>
        <w:rPr>
          <w:rFonts w:hint="default" w:ascii="方正楷体简体" w:hAnsi="方正楷体简体" w:eastAsia="方正楷体简体" w:cs="方正楷体简体"/>
          <w:b w:val="0"/>
          <w:bCs w:val="0"/>
          <w:sz w:val="32"/>
          <w:szCs w:val="32"/>
          <w:lang w:val="en-US" w:eastAsia="zh-CN"/>
        </w:rPr>
        <w:t>（二）</w:t>
      </w:r>
      <w:r>
        <w:rPr>
          <w:rFonts w:hint="eastAsia" w:ascii="方正仿宋简体" w:hAnsi="方正仿宋简体" w:eastAsia="方正仿宋简体" w:cs="方正仿宋简体"/>
          <w:b w:val="0"/>
          <w:bCs w:val="0"/>
          <w:sz w:val="32"/>
          <w:szCs w:val="32"/>
          <w:lang w:val="en-US" w:eastAsia="zh-CN"/>
        </w:rPr>
        <w:t>本方案适用于师市公共数据资源授权运营，</w:t>
      </w:r>
      <w:r>
        <w:rPr>
          <w:rFonts w:hint="default" w:ascii="宋体" w:hAnsi="宋体" w:eastAsia="方正仿宋简体" w:cs="方正仿宋简体"/>
          <w:b w:val="0"/>
          <w:bCs w:val="0"/>
          <w:sz w:val="32"/>
          <w:szCs w:val="32"/>
          <w:lang w:val="en-US" w:eastAsia="zh-CN"/>
        </w:rPr>
        <w:t>由</w:t>
      </w:r>
      <w:r>
        <w:rPr>
          <w:rFonts w:hint="eastAsia" w:ascii="宋体" w:hAnsi="宋体" w:eastAsia="方正仿宋简体" w:cs="方正仿宋简体"/>
          <w:b w:val="0"/>
          <w:bCs w:val="0"/>
          <w:sz w:val="32"/>
          <w:szCs w:val="32"/>
          <w:lang w:val="en-US" w:eastAsia="zh-CN"/>
        </w:rPr>
        <w:t>师市</w:t>
      </w:r>
      <w:r>
        <w:rPr>
          <w:rFonts w:hint="default" w:ascii="宋体" w:hAnsi="宋体" w:eastAsia="方正仿宋简体" w:cs="方正仿宋简体"/>
          <w:b w:val="0"/>
          <w:bCs w:val="0"/>
          <w:sz w:val="32"/>
          <w:szCs w:val="32"/>
          <w:lang w:val="en-US" w:eastAsia="zh-CN"/>
        </w:rPr>
        <w:t>政务服务和大数据局负责解释。国家、兵团对公共数据资源授权运营管理有新规定的，从其规定。</w:t>
      </w:r>
    </w:p>
    <w:p w14:paraId="51DE12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简体" w:cs="方正仿宋简体"/>
          <w:b w:val="0"/>
          <w:bCs w:val="0"/>
          <w:sz w:val="32"/>
          <w:szCs w:val="32"/>
          <w:lang w:val="en-US" w:eastAsia="zh-CN"/>
        </w:rPr>
      </w:pPr>
      <w:r>
        <w:rPr>
          <w:rFonts w:hint="default" w:ascii="方正楷体简体" w:hAnsi="方正楷体简体" w:eastAsia="方正楷体简体" w:cs="方正楷体简体"/>
          <w:b w:val="0"/>
          <w:bCs w:val="0"/>
          <w:sz w:val="32"/>
          <w:szCs w:val="32"/>
          <w:lang w:val="en-US" w:eastAsia="zh-CN"/>
        </w:rPr>
        <w:t>（三）</w:t>
      </w:r>
      <w:r>
        <w:rPr>
          <w:rFonts w:hint="default" w:ascii="宋体" w:hAnsi="宋体" w:eastAsia="方正仿宋简体" w:cs="方正仿宋简体"/>
          <w:b w:val="0"/>
          <w:bCs w:val="0"/>
          <w:sz w:val="32"/>
          <w:szCs w:val="32"/>
          <w:lang w:val="en-US" w:eastAsia="zh-CN"/>
        </w:rPr>
        <w:t>供水、供气、供热、供电、公共交通等公用企业持有的</w:t>
      </w:r>
      <w:r>
        <w:rPr>
          <w:rFonts w:hint="eastAsia" w:ascii="宋体" w:hAnsi="宋体" w:eastAsia="方正仿宋简体" w:cs="方正仿宋简体"/>
          <w:b w:val="0"/>
          <w:bCs w:val="0"/>
          <w:sz w:val="32"/>
          <w:szCs w:val="32"/>
          <w:lang w:val="en-US" w:eastAsia="zh-CN"/>
        </w:rPr>
        <w:t>公共数据资源开发利用</w:t>
      </w:r>
      <w:r>
        <w:rPr>
          <w:rFonts w:hint="default" w:ascii="宋体" w:hAnsi="宋体" w:eastAsia="方正仿宋简体" w:cs="方正仿宋简体"/>
          <w:b w:val="0"/>
          <w:bCs w:val="0"/>
          <w:sz w:val="32"/>
          <w:szCs w:val="32"/>
          <w:lang w:val="en-US" w:eastAsia="zh-CN"/>
        </w:rPr>
        <w:t>，可参考本实施</w:t>
      </w:r>
      <w:r>
        <w:rPr>
          <w:rFonts w:hint="eastAsia" w:ascii="宋体" w:hAnsi="宋体" w:eastAsia="方正仿宋简体" w:cs="方正仿宋简体"/>
          <w:b w:val="0"/>
          <w:bCs w:val="0"/>
          <w:sz w:val="32"/>
          <w:szCs w:val="32"/>
          <w:lang w:val="en-US" w:eastAsia="zh-CN"/>
        </w:rPr>
        <w:t>方案</w:t>
      </w:r>
      <w:r>
        <w:rPr>
          <w:rFonts w:hint="default" w:ascii="宋体" w:hAnsi="宋体" w:eastAsia="方正仿宋简体" w:cs="方正仿宋简体"/>
          <w:b w:val="0"/>
          <w:bCs w:val="0"/>
          <w:sz w:val="32"/>
          <w:szCs w:val="32"/>
          <w:lang w:val="en-US" w:eastAsia="zh-CN"/>
        </w:rPr>
        <w:t>有关程序要求授</w:t>
      </w:r>
      <w:r>
        <w:rPr>
          <w:rFonts w:hint="default" w:ascii="宋体" w:hAnsi="宋体" w:eastAsia="方正仿宋简体" w:cs="方正仿宋简体"/>
          <w:b w:val="0"/>
          <w:bCs w:val="0"/>
          <w:spacing w:val="-6"/>
          <w:sz w:val="32"/>
          <w:szCs w:val="32"/>
          <w:lang w:val="en-US" w:eastAsia="zh-CN"/>
        </w:rPr>
        <w:t>权使用，维护公共利益和企业合法数据权益，接受</w:t>
      </w:r>
      <w:r>
        <w:rPr>
          <w:rFonts w:hint="eastAsia" w:ascii="宋体" w:hAnsi="宋体" w:eastAsia="方正仿宋简体" w:cs="方正仿宋简体"/>
          <w:b w:val="0"/>
          <w:bCs w:val="0"/>
          <w:spacing w:val="-6"/>
          <w:sz w:val="32"/>
          <w:szCs w:val="32"/>
          <w:lang w:val="en-US" w:eastAsia="zh-CN"/>
        </w:rPr>
        <w:t>师市</w:t>
      </w:r>
      <w:r>
        <w:rPr>
          <w:rFonts w:hint="default" w:ascii="宋体" w:hAnsi="宋体" w:eastAsia="方正仿宋简体" w:cs="方正仿宋简体"/>
          <w:b w:val="0"/>
          <w:bCs w:val="0"/>
          <w:spacing w:val="-6"/>
          <w:sz w:val="32"/>
          <w:szCs w:val="32"/>
          <w:lang w:val="en-US" w:eastAsia="zh-CN"/>
        </w:rPr>
        <w:t>和社会监督。</w:t>
      </w:r>
    </w:p>
    <w:p w14:paraId="7D0AF3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（四）</w:t>
      </w:r>
      <w:r>
        <w:rPr>
          <w:rFonts w:hint="default" w:ascii="宋体" w:hAnsi="宋体" w:eastAsia="方正仿宋简体" w:cs="方正仿宋简体"/>
          <w:b w:val="0"/>
          <w:bCs w:val="0"/>
          <w:sz w:val="32"/>
          <w:szCs w:val="32"/>
          <w:lang w:val="en-US" w:eastAsia="zh-CN"/>
        </w:rPr>
        <w:t>本实施方案自印发之日起施行</w:t>
      </w:r>
      <w:r>
        <w:rPr>
          <w:rFonts w:hint="eastAsia" w:ascii="宋体" w:hAnsi="宋体" w:eastAsia="方正仿宋简体" w:cs="方正仿宋简体"/>
          <w:b w:val="0"/>
          <w:bCs w:val="0"/>
          <w:sz w:val="32"/>
          <w:szCs w:val="32"/>
          <w:lang w:val="en-US" w:eastAsia="zh-CN"/>
        </w:rPr>
        <w:t>。</w:t>
      </w:r>
    </w:p>
    <w:p w14:paraId="4EC4AE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sz w:val="32"/>
          <w:szCs w:val="32"/>
          <w:lang w:val="en-US" w:eastAsia="zh-CN"/>
        </w:rPr>
      </w:pPr>
    </w:p>
    <w:p w14:paraId="23460E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b w:val="0"/>
          <w:bCs w:val="0"/>
          <w:sz w:val="32"/>
          <w:szCs w:val="32"/>
          <w:lang w:val="en-US" w:eastAsia="zh-CN"/>
        </w:rPr>
      </w:pPr>
    </w:p>
    <w:p w14:paraId="404C0E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简体" w:cs="方正仿宋简体"/>
          <w:b w:val="0"/>
          <w:bCs w:val="0"/>
          <w:color w:val="auto"/>
          <w:sz w:val="32"/>
          <w:szCs w:val="32"/>
          <w:lang w:val="en-US" w:eastAsia="zh-CN"/>
        </w:rPr>
      </w:pPr>
    </w:p>
    <w:p w14:paraId="0DE3AC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b w:val="0"/>
          <w:bCs w:val="0"/>
          <w:sz w:val="32"/>
          <w:szCs w:val="32"/>
          <w:lang w:val="en-US" w:eastAsia="zh-CN"/>
        </w:rPr>
        <w:sectPr>
          <w:footerReference r:id="rId3" w:type="default"/>
          <w:pgSz w:w="11906" w:h="16838"/>
          <w:pgMar w:top="1984" w:right="1474" w:bottom="1587" w:left="1531" w:header="851" w:footer="992" w:gutter="0"/>
          <w:pgNumType w:fmt="decimal"/>
          <w:cols w:space="425" w:num="1"/>
          <w:docGrid w:type="lines" w:linePitch="312" w:charSpace="0"/>
        </w:sectPr>
      </w:pPr>
    </w:p>
    <w:p w14:paraId="1720D3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b w:val="0"/>
          <w:bCs w:val="0"/>
          <w:sz w:val="32"/>
          <w:szCs w:val="32"/>
          <w:lang w:val="en-US" w:eastAsia="zh-CN"/>
        </w:rPr>
      </w:pPr>
    </w:p>
    <w:p w14:paraId="539B39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简体" w:cs="方正仿宋简体"/>
          <w:b w:val="0"/>
          <w:bCs w:val="0"/>
          <w:sz w:val="32"/>
          <w:szCs w:val="32"/>
          <w:lang w:val="en-US" w:eastAsia="zh-CN"/>
        </w:rPr>
      </w:pPr>
    </w:p>
    <w:sectPr>
      <w:footerReference r:id="rId4" w:type="default"/>
      <w:pgSz w:w="11906" w:h="16838"/>
      <w:pgMar w:top="1984" w:right="1474" w:bottom="158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3FFD23-1FA1-4790-9170-0EF4607B0C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2FE0628-4810-4363-8300-66682F396A64}"/>
  </w:font>
  <w:font w:name="方正仿宋简体">
    <w:panose1 w:val="03000509000000000000"/>
    <w:charset w:val="86"/>
    <w:family w:val="auto"/>
    <w:pitch w:val="default"/>
    <w:sig w:usb0="00000001" w:usb1="080E0000" w:usb2="00000000" w:usb3="00000000" w:csb0="00040000" w:csb1="00000000"/>
    <w:embedRegular r:id="rId3" w:fontKey="{181F3602-B516-403E-A2C0-76B31427F0B9}"/>
  </w:font>
  <w:font w:name="方正楷体简体">
    <w:panose1 w:val="03000509000000000000"/>
    <w:charset w:val="86"/>
    <w:family w:val="auto"/>
    <w:pitch w:val="default"/>
    <w:sig w:usb0="00000001" w:usb1="080E0000" w:usb2="00000000" w:usb3="00000000" w:csb0="00040000" w:csb1="00000000"/>
    <w:embedRegular r:id="rId4" w:fontKey="{7411A896-5ECA-495A-A7FD-6D0B580FB5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60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E13A2">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5E13A2">
                    <w:pPr>
                      <w:pStyle w:val="2"/>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9BB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16"/>
    <w:rsid w:val="004C3E16"/>
    <w:rsid w:val="02900890"/>
    <w:rsid w:val="02951A58"/>
    <w:rsid w:val="02CF1981"/>
    <w:rsid w:val="03E312C3"/>
    <w:rsid w:val="04BC244D"/>
    <w:rsid w:val="06CB7731"/>
    <w:rsid w:val="06F37A6F"/>
    <w:rsid w:val="08FF157C"/>
    <w:rsid w:val="092D54BA"/>
    <w:rsid w:val="09E153CF"/>
    <w:rsid w:val="09F56B7B"/>
    <w:rsid w:val="0A0B3845"/>
    <w:rsid w:val="0B6902FF"/>
    <w:rsid w:val="0C7C5F10"/>
    <w:rsid w:val="0C85560D"/>
    <w:rsid w:val="0CC31C91"/>
    <w:rsid w:val="10173DF5"/>
    <w:rsid w:val="10351A7A"/>
    <w:rsid w:val="10C53C9A"/>
    <w:rsid w:val="128A572B"/>
    <w:rsid w:val="12A63806"/>
    <w:rsid w:val="13BB36C2"/>
    <w:rsid w:val="14455FE2"/>
    <w:rsid w:val="14C10B1B"/>
    <w:rsid w:val="15BF6B63"/>
    <w:rsid w:val="15C01464"/>
    <w:rsid w:val="17F22E40"/>
    <w:rsid w:val="1883226B"/>
    <w:rsid w:val="18DF3ECB"/>
    <w:rsid w:val="19817527"/>
    <w:rsid w:val="19B22502"/>
    <w:rsid w:val="1A98650B"/>
    <w:rsid w:val="1B116A28"/>
    <w:rsid w:val="1C5F45FA"/>
    <w:rsid w:val="1C7342F9"/>
    <w:rsid w:val="1CBD5B28"/>
    <w:rsid w:val="1D8C5E3D"/>
    <w:rsid w:val="1F383E55"/>
    <w:rsid w:val="1F433D04"/>
    <w:rsid w:val="1FDC333E"/>
    <w:rsid w:val="21CB1EFE"/>
    <w:rsid w:val="22B50F97"/>
    <w:rsid w:val="233D0598"/>
    <w:rsid w:val="24E8059E"/>
    <w:rsid w:val="252217F3"/>
    <w:rsid w:val="26431A21"/>
    <w:rsid w:val="28A770F0"/>
    <w:rsid w:val="2A0E0A50"/>
    <w:rsid w:val="2A705A8F"/>
    <w:rsid w:val="2AA046B1"/>
    <w:rsid w:val="2B4E2C5C"/>
    <w:rsid w:val="2B517B37"/>
    <w:rsid w:val="2C884632"/>
    <w:rsid w:val="2FBD4574"/>
    <w:rsid w:val="30F9071F"/>
    <w:rsid w:val="32560357"/>
    <w:rsid w:val="32A67187"/>
    <w:rsid w:val="32CD49DA"/>
    <w:rsid w:val="334B0167"/>
    <w:rsid w:val="3412737F"/>
    <w:rsid w:val="344F012B"/>
    <w:rsid w:val="345173ED"/>
    <w:rsid w:val="34A94AE5"/>
    <w:rsid w:val="391E1E7A"/>
    <w:rsid w:val="395F496C"/>
    <w:rsid w:val="396C4215"/>
    <w:rsid w:val="3A3B2A2C"/>
    <w:rsid w:val="3C11070A"/>
    <w:rsid w:val="3E54262E"/>
    <w:rsid w:val="3F256B8B"/>
    <w:rsid w:val="3F762A0F"/>
    <w:rsid w:val="3FC45529"/>
    <w:rsid w:val="41A83096"/>
    <w:rsid w:val="42BF46CD"/>
    <w:rsid w:val="42F8373B"/>
    <w:rsid w:val="42F83EEA"/>
    <w:rsid w:val="44763473"/>
    <w:rsid w:val="46804174"/>
    <w:rsid w:val="46DD59F0"/>
    <w:rsid w:val="478C51A8"/>
    <w:rsid w:val="48A05FCA"/>
    <w:rsid w:val="49A85C13"/>
    <w:rsid w:val="49EC7184"/>
    <w:rsid w:val="4A2D7190"/>
    <w:rsid w:val="4A7142E8"/>
    <w:rsid w:val="4C346299"/>
    <w:rsid w:val="4D5117AD"/>
    <w:rsid w:val="4E9328BD"/>
    <w:rsid w:val="4ED513E2"/>
    <w:rsid w:val="4F340CFF"/>
    <w:rsid w:val="4F9B5D08"/>
    <w:rsid w:val="50D111F1"/>
    <w:rsid w:val="514205CA"/>
    <w:rsid w:val="52693E64"/>
    <w:rsid w:val="528B1ED6"/>
    <w:rsid w:val="532F0DAE"/>
    <w:rsid w:val="553C3A50"/>
    <w:rsid w:val="55AF580D"/>
    <w:rsid w:val="56443A45"/>
    <w:rsid w:val="56840EB9"/>
    <w:rsid w:val="579B635A"/>
    <w:rsid w:val="57FD3E2B"/>
    <w:rsid w:val="591C4765"/>
    <w:rsid w:val="5BC43EE4"/>
    <w:rsid w:val="5C1D0043"/>
    <w:rsid w:val="5C7766C0"/>
    <w:rsid w:val="5F2651CE"/>
    <w:rsid w:val="5F395504"/>
    <w:rsid w:val="5F705A8F"/>
    <w:rsid w:val="5FE64BF0"/>
    <w:rsid w:val="604B2450"/>
    <w:rsid w:val="61CF03E6"/>
    <w:rsid w:val="627D5CDF"/>
    <w:rsid w:val="652765ED"/>
    <w:rsid w:val="65F31BDB"/>
    <w:rsid w:val="67437952"/>
    <w:rsid w:val="67896ED4"/>
    <w:rsid w:val="684408E8"/>
    <w:rsid w:val="6A4F57E6"/>
    <w:rsid w:val="6B266147"/>
    <w:rsid w:val="6C132CA6"/>
    <w:rsid w:val="6CBA7B30"/>
    <w:rsid w:val="6CF43042"/>
    <w:rsid w:val="6D4A6CC0"/>
    <w:rsid w:val="6D4B2536"/>
    <w:rsid w:val="6F082DD5"/>
    <w:rsid w:val="702C48A1"/>
    <w:rsid w:val="708741CD"/>
    <w:rsid w:val="73793414"/>
    <w:rsid w:val="74E66A6B"/>
    <w:rsid w:val="74F53117"/>
    <w:rsid w:val="74FC1BCC"/>
    <w:rsid w:val="76F1414E"/>
    <w:rsid w:val="7772528F"/>
    <w:rsid w:val="77CA125D"/>
    <w:rsid w:val="786E7C65"/>
    <w:rsid w:val="78FD4336"/>
    <w:rsid w:val="7B2031F9"/>
    <w:rsid w:val="7C370855"/>
    <w:rsid w:val="7C541A59"/>
    <w:rsid w:val="7CE502B1"/>
    <w:rsid w:val="7DEE6CE5"/>
    <w:rsid w:val="7E4159BB"/>
    <w:rsid w:val="7F1F0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fc0703bf-82b0-4f5d-afd7-052d4e2b6257</errorID>
      <errorWord>泄露</errorWord>
      <group>L1_Word</group>
      <groupName>字词问题</groupName>
      <ability>L2_Typo</ability>
      <abilityName>字词错误</abilityName>
      <candidateList>
        <item>泄漏</item>
      </candidateList>
      <explain/>
      <paraID>3275A2C3</paraID>
      <start>78</start>
      <end>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1e90d-aea8-4ecf-9703-2f16cc5de6b7}">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3881</Words>
  <Characters>3905</Characters>
  <Lines>0</Lines>
  <Paragraphs>0</Paragraphs>
  <TotalTime>1</TotalTime>
  <ScaleCrop>false</ScaleCrop>
  <LinksUpToDate>false</LinksUpToDate>
  <CharactersWithSpaces>3908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2026-01-21T05:45:00Z</dcterms:created>
  <dc:creator>想当年</dc:creator>
  <cp:lastModifiedBy>想当年</cp:lastModifiedBy>
  <cp:lastPrinted>2026-05-08T09:02:00Z</cp:lastPrinted>
  <dcterms:modified xsi:type="dcterms:W3CDTF">2026-05-08T13:11:22Z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37A09F945DB94555B956DC0DDC374D92_13</vt:lpwstr>
  </property>
  <property fmtid="{D5CDD505-2E9C-101B-9397-08002B2CF9AE}" pid="4" name="KSOTemplateDocerSaveRecord">
    <vt:lpwstr>eyJoZGlkIjoiZjg3ZDU4ODFhZDIxMzk0ODVmNzFiYWM2Y2UwYzEwYmUiLCJ1c2VySWQiOiI1NjA0NDg5MTQifQ==</vt:lpwstr>
  </property>
</Properties>
</file>