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8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2</w:t>
      </w:r>
    </w:p>
    <w:p w14:paraId="417C4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</w:p>
    <w:p w14:paraId="2EB68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师市本级社会服务机构（民办非企业单位）</w:t>
      </w:r>
    </w:p>
    <w:p w14:paraId="71D4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宋体" w:hAnsi="宋体" w:eastAsia="方正小标宋简体" w:cs="方正小标宋简体"/>
          <w:sz w:val="44"/>
          <w:szCs w:val="44"/>
          <w:highlight w:val="none"/>
          <w:lang w:val="en-US" w:eastAsia="zh-CN"/>
        </w:rPr>
        <w:t>年度检查工作方案</w:t>
      </w:r>
    </w:p>
    <w:p w14:paraId="17E0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highlight w:val="none"/>
        </w:rPr>
      </w:pPr>
    </w:p>
    <w:p w14:paraId="48D1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根据《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民办非企业单位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登记管理暂行条例》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国务院令第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251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号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）、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《民办非企业单位登记暂行办法》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民政部令第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18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号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等有关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法规规章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规定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，制定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师市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202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工作方案。</w:t>
      </w:r>
    </w:p>
    <w:p w14:paraId="3A9C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040A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凡在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日（含）前经师市民政局批准成立登记的社会服务机构（民办非企业单位），应当参加年检。</w:t>
      </w:r>
    </w:p>
    <w:p w14:paraId="2464F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30B2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年检填报系统“兵团社会组织网上办事平台”于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日开放年检填报通道。</w:t>
      </w:r>
    </w:p>
    <w:p w14:paraId="4B1A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日（含）前在系统中完成年检填报，并将年检材料报送至业务主管单位（行业管理部门）初审。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日（含）前，各社会服务机构（民办非企业单位）将经业务主管单位（行业管理部门）初审并出具年检初审意见的年检材料，报送至师市民政局。</w:t>
      </w:r>
    </w:p>
    <w:p w14:paraId="4FB3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highlight w:val="none"/>
          <w:lang w:val="en-US" w:eastAsia="zh-CN"/>
        </w:rPr>
        <w:t>三、年检材料报送</w:t>
      </w:r>
    </w:p>
    <w:p w14:paraId="0423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056F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44A7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日起登录兵团社会组织网上办事平台（http://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9097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/bspt/），选择“法人用户”登录，输入用户名和密码登录（用户名是统一社会信用代码），选择菜单栏中“年检”业务，填报《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年度兵团本级社会服务机构（民办非企业单位）年度工作报告书》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），网上填报通道将于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日关闭。</w:t>
      </w:r>
    </w:p>
    <w:p w14:paraId="52EF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179A7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.年度工作报告书。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日（含）前将年度工作报告书打印成A</w:t>
      </w:r>
      <w:r>
        <w:rPr>
          <w:rFonts w:hint="eastAsia" w:ascii="宋体" w:hAnsi="宋体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大小纸质文本（一式三份）报业务主管单位（行业管理部门）进行初审</w:t>
      </w:r>
      <w:r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73A5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方正仿宋简体" w:cs="方正仿宋简体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b/>
          <w:bCs/>
          <w:sz w:val="32"/>
          <w:szCs w:val="32"/>
          <w:highlight w:val="none"/>
          <w:lang w:val="en-US" w:eastAsia="zh-CN"/>
        </w:rPr>
        <w:t>.整改报告。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</w:rPr>
        <w:t>202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eastAsia" w:ascii="宋体" w:hAnsi="宋体" w:eastAsiaTheme="minorEastAsia" w:cstheme="minorEastAsia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年度检查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的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要按照整改通知书或改进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建议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书的要求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同步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报送整改报告或改进情况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报告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。</w:t>
      </w:r>
    </w:p>
    <w:p w14:paraId="4C85E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年度财务审计报告。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</w:t>
      </w:r>
      <w:r>
        <w:rPr>
          <w:rFonts w:hint="eastAsia" w:ascii="宋体" w:hAnsi="宋体" w:eastAsiaTheme="minorEastAsia" w:cstheme="minorEastAsia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年度财务审计报告。</w:t>
      </w:r>
    </w:p>
    <w:p w14:paraId="1055D6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.社会服务机构（民办非企业单位）法人登记证书副本复印件。</w:t>
      </w:r>
      <w:r>
        <w:rPr>
          <w:rFonts w:hint="eastAsia" w:ascii="宋体" w:hAnsi="宋体" w:eastAsia="方正仿宋简体" w:cs="方正仿宋简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32C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宋体" w:hAnsi="宋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.其他应当提交的材料。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根据工作需要，各社会服务机构（民办非企业单位）还需提供党员情况调查表（详见附件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）。</w:t>
      </w:r>
    </w:p>
    <w:p w14:paraId="3A1E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楷体简体" w:cs="方正楷体简体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75CDC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日前，将经业务主管单位（行业管理部门）初审后，已签盖初审意见的年度工作报告书、法人登记证书副本扫描件和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年度财务审计报告，上传至系统中进行提交。社会服务机构（民办非企业单位）报送的年检材料经审核不齐全的，应当在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 xml:space="preserve">个工作日内予以补正。对逾期未报送年检纸质材料的社会服务机构（民办非企业单位），师市民政局不再接收材料，按照未参加年检处理。        </w:t>
      </w:r>
    </w:p>
    <w:p w14:paraId="45157D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5C05A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年度工作报告书进行实质性审核，确保内容真实、准确、完整，并根据社会服务机构（民办非企业单位）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年度工作情况出具初审意见。</w:t>
      </w:r>
    </w:p>
    <w:p w14:paraId="33B4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（二）师市民政局依据《民办非企业单位</w:t>
      </w:r>
      <w:bookmarkStart w:id="0" w:name="_GoBack"/>
      <w:bookmarkEnd w:id="0"/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年度检查结论。</w:t>
      </w:r>
    </w:p>
    <w:p w14:paraId="6BBAB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30B7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32C64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.应建未建党组织的；</w:t>
      </w:r>
    </w:p>
    <w:p w14:paraId="1A65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.未按要求将党的建设、社会主义核心价值观和铸牢中华民族共同体意识写入章程的；</w:t>
      </w:r>
    </w:p>
    <w:p w14:paraId="7E99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.不具备法律规定社会服务机构（民办非企业单位）法人基本条件的，包括没有与其业务活动相适应的从业人员、年末净资产为负数等情形；</w:t>
      </w:r>
    </w:p>
    <w:p w14:paraId="5449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.未遵守非营利活动准则的；</w:t>
      </w:r>
    </w:p>
    <w:p w14:paraId="0AE8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.违反规定使用登记证书、印章或者财务凭证的；</w:t>
      </w:r>
    </w:p>
    <w:p w14:paraId="3ACB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.未开展业务活动的；</w:t>
      </w:r>
    </w:p>
    <w:p w14:paraId="2AA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.不按照章程规定进行活动的，包括超出章程规定的宗旨和业务范围开展活动、未按照章程规定召开理事会或未按期进行理事、监事换届等情形；</w:t>
      </w:r>
    </w:p>
    <w:p w14:paraId="6CBE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.无固定住所或必要活动场所的；</w:t>
      </w:r>
    </w:p>
    <w:p w14:paraId="2894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.内部管理混乱，不能正常开展活动的；</w:t>
      </w:r>
    </w:p>
    <w:p w14:paraId="60C2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.拒不接受或者不按照规定接受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、师市民政局监督检查或年检的；</w:t>
      </w:r>
    </w:p>
    <w:p w14:paraId="383B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.不按照规定办理变更登记，修改章程未按规定核准备案的；</w:t>
      </w:r>
    </w:p>
    <w:p w14:paraId="0C2E6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.设立分支机构的；</w:t>
      </w:r>
    </w:p>
    <w:p w14:paraId="149A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.财务制度不健全，资金来源和使用违反有关规定的；</w:t>
      </w:r>
    </w:p>
    <w:p w14:paraId="5492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.现有净资产低于国家有关行业主管部门规定的最低标准的；</w:t>
      </w:r>
    </w:p>
    <w:p w14:paraId="6833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.侵占、私分、挪用社会服务机构（民办非企业单位）的资产或者所接受的捐赠、资助的；</w:t>
      </w:r>
    </w:p>
    <w:p w14:paraId="0A0BE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.违反国家有关规定收取费用、筹集资金或者接受使用捐赠、资助的；</w:t>
      </w:r>
    </w:p>
    <w:p w14:paraId="475C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.年检中隐瞒真实情况，弄虚作假的；</w:t>
      </w:r>
    </w:p>
    <w:p w14:paraId="38667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.未按时报送符合要求的年检材料，或者未按照登记管理机关要求对问题进行整改的；</w:t>
      </w:r>
    </w:p>
    <w:p w14:paraId="037DF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.负责人未经批准超龄、超届任职的，或者未按照规定办理负责人备案的；</w:t>
      </w:r>
    </w:p>
    <w:p w14:paraId="7070E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.涉及信访、行政复议、诉讼等案事件，影响恶劣的；</w:t>
      </w:r>
    </w:p>
    <w:p w14:paraId="4E6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.其他违反国家法律法规政策规定和社会服务机构（民办非企业单位）章程行为的。</w:t>
      </w:r>
    </w:p>
    <w:p w14:paraId="3BCF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77DA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1490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（四）社会服务机构（民办非企业单位）年检拟定结论将在师市门户网站和师市民政局微信公众号公示，接受社会监督。</w:t>
      </w:r>
    </w:p>
    <w:p w14:paraId="4447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日前按要求将年度工作报告书（一式三份）、社会服务机构（民办非企业单位）法人登记证书副本（原件）提交至师市民政局（地址：第二师铁门关市人民政府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号楼</w:t>
      </w:r>
      <w:r>
        <w:rPr>
          <w:rFonts w:hint="eastAsia" w:ascii="宋体" w:hAnsi="宋体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宋体" w:hAnsi="宋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办公室），加盖年检印鉴。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200D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师市民政局将依法依规将其列入活动异常名录。</w:t>
      </w:r>
    </w:p>
    <w:p w14:paraId="41B6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037F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0996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宋体" w:hAnsi="宋体" w:eastAsiaTheme="minorEastAsia" w:cstheme="minorEastAsia"/>
          <w:color w:val="auto"/>
          <w:sz w:val="32"/>
          <w:szCs w:val="32"/>
          <w:highlight w:val="none"/>
          <w:lang w:val="en-US" w:eastAsia="zh-CN"/>
        </w:rPr>
        <w:t>2683977</w:t>
      </w:r>
      <w:r>
        <w:rPr>
          <w:rFonts w:hint="eastAsia" w:ascii="宋体" w:hAnsi="宋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4CCB0599"/>
    <w:sectPr>
      <w:pgSz w:w="11906" w:h="16838"/>
      <w:pgMar w:top="1984" w:right="1474" w:bottom="158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90AD3"/>
    <w:rsid w:val="04690AD3"/>
    <w:rsid w:val="0E9A6681"/>
    <w:rsid w:val="20937B4F"/>
    <w:rsid w:val="6016385A"/>
    <w:rsid w:val="682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2804</Words>
  <Characters>2953</Characters>
  <Lines>0</Lines>
  <Paragraphs>0</Paragraphs>
  <TotalTime>0</TotalTime>
  <ScaleCrop>false</ScaleCrop>
  <LinksUpToDate>false</LinksUpToDate>
  <CharactersWithSpaces>2969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2026-04-01T10:31:00Z</dcterms:created>
  <dc:creator>长风</dc:creator>
  <cp:lastModifiedBy>长风</cp:lastModifiedBy>
  <dcterms:modified xsi:type="dcterms:W3CDTF">2026-04-10T02:35:01Z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CB5D2333CE5141808CF4D39A7C3C4183_11</vt:lpwstr>
  </property>
  <property fmtid="{D5CDD505-2E9C-101B-9397-08002B2CF9AE}" pid="4" name="KSOTemplateDocerSaveRecord">
    <vt:lpwstr>eyJoZGlkIjoiMTAyMzJkOGNiMDEyZDQzM2FkNGM4ODJmZGE4NDczMDMiLCJ1c2VySWQiOiIxNzQzODQxOTQwIn0=</vt:lpwstr>
  </property>
</Properties>
</file>