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BDAE32">
      <w:pPr>
        <w:bidi/>
        <w:adjustRightInd w:val="0"/>
        <w:snapToGrid w:val="0"/>
        <w:spacing w:line="560" w:lineRule="exact"/>
        <w:jc w:val="center"/>
        <w:rPr>
          <w:rFonts w:ascii="宋体" w:hAnsi="宋体" w:eastAsia="方正小标宋简体" w:cs="方正小标宋简体"/>
          <w:spacing w:val="-6"/>
          <w:sz w:val="44"/>
          <w:szCs w:val="44"/>
        </w:rPr>
      </w:pPr>
      <w:r>
        <w:rPr>
          <w:rFonts w:hint="eastAsia" w:ascii="宋体" w:hAnsi="宋体" w:eastAsia="方正小标宋简体" w:cs="方正小标宋简体"/>
          <w:spacing w:val="-6"/>
          <w:sz w:val="44"/>
          <w:szCs w:val="44"/>
        </w:rPr>
        <w:t>新疆生产建设兵团第二师二十九团657209CZDY02020单元、657209CZDY04018单元、657209CZDY02007单元、657209CZDY04010单元城镇开发边界内国土空间详细规划</w:t>
      </w:r>
    </w:p>
    <w:p w14:paraId="6D496A34">
      <w:pPr>
        <w:spacing w:line="560" w:lineRule="exact"/>
        <w:ind w:firstLine="640" w:firstLineChars="200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一、规划范围</w:t>
      </w:r>
    </w:p>
    <w:p w14:paraId="432417CA">
      <w:pPr>
        <w:wordWrap w:val="0"/>
        <w:overflowPunct w:val="0"/>
        <w:spacing w:line="600" w:lineRule="exact"/>
        <w:ind w:firstLine="640" w:firstLineChars="2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规划范围为新疆生产建设兵团第二师二十九</w:t>
      </w:r>
      <w:r>
        <w:rPr>
          <w:rFonts w:ascii="宋体" w:hAnsi="宋体" w:eastAsia="方正仿宋简体" w:cs="方正仿宋简体"/>
          <w:sz w:val="32"/>
          <w:szCs w:val="32"/>
        </w:rPr>
        <w:t>团</w:t>
      </w:r>
      <w:r>
        <w:rPr>
          <w:rFonts w:hint="eastAsia" w:ascii="宋体" w:hAnsi="宋体" w:eastAsia="方正仿宋简体" w:cs="方正仿宋简体"/>
          <w:sz w:val="32"/>
          <w:szCs w:val="32"/>
        </w:rPr>
        <w:t>博古其新镇区657209CZDY02020单元（以下简称0</w:t>
      </w:r>
      <w:r>
        <w:rPr>
          <w:rFonts w:ascii="宋体" w:hAnsi="宋体" w:eastAsia="方正仿宋简体" w:cs="方正仿宋简体"/>
          <w:sz w:val="32"/>
          <w:szCs w:val="32"/>
        </w:rPr>
        <w:t>20</w:t>
      </w:r>
      <w:r>
        <w:rPr>
          <w:rFonts w:hint="eastAsia" w:ascii="宋体" w:hAnsi="宋体" w:eastAsia="方正仿宋简体" w:cs="方正仿宋简体"/>
          <w:sz w:val="32"/>
          <w:szCs w:val="32"/>
        </w:rPr>
        <w:t>单元）、</w:t>
      </w:r>
      <w:r>
        <w:rPr>
          <w:rFonts w:ascii="宋体" w:hAnsi="宋体" w:eastAsia="方正仿宋简体" w:cs="方正仿宋简体"/>
          <w:sz w:val="32"/>
          <w:szCs w:val="32"/>
        </w:rPr>
        <w:t>梨华社区</w:t>
      </w:r>
      <w:r>
        <w:rPr>
          <w:rFonts w:hint="eastAsia" w:ascii="宋体" w:hAnsi="宋体" w:eastAsia="方正仿宋简体" w:cs="方正仿宋简体"/>
          <w:sz w:val="32"/>
          <w:szCs w:val="32"/>
        </w:rPr>
        <w:t>657209CZDY04018单元（以下简称</w:t>
      </w:r>
      <w:r>
        <w:rPr>
          <w:rFonts w:ascii="宋体" w:hAnsi="宋体" w:eastAsia="方正仿宋简体" w:cs="方正仿宋简体"/>
          <w:sz w:val="32"/>
          <w:szCs w:val="32"/>
        </w:rPr>
        <w:t>018</w:t>
      </w:r>
      <w:r>
        <w:rPr>
          <w:rFonts w:hint="eastAsia" w:ascii="宋体" w:hAnsi="宋体" w:eastAsia="方正仿宋简体" w:cs="方正仿宋简体"/>
          <w:sz w:val="32"/>
          <w:szCs w:val="32"/>
        </w:rPr>
        <w:t>单元）、向阳社区657209CZDY02007单元（以下简称</w:t>
      </w:r>
      <w:r>
        <w:rPr>
          <w:rFonts w:ascii="宋体" w:hAnsi="宋体" w:eastAsia="方正仿宋简体" w:cs="方正仿宋简体"/>
          <w:sz w:val="32"/>
          <w:szCs w:val="32"/>
        </w:rPr>
        <w:t>007</w:t>
      </w:r>
      <w:r>
        <w:rPr>
          <w:rFonts w:hint="eastAsia" w:ascii="宋体" w:hAnsi="宋体" w:eastAsia="方正仿宋简体" w:cs="方正仿宋简体"/>
          <w:sz w:val="32"/>
          <w:szCs w:val="32"/>
        </w:rPr>
        <w:t>单元）、西区小产业园657209CZDY04010单元（以下简称</w:t>
      </w:r>
      <w:r>
        <w:rPr>
          <w:rFonts w:ascii="宋体" w:hAnsi="宋体" w:eastAsia="方正仿宋简体" w:cs="方正仿宋简体"/>
          <w:sz w:val="32"/>
          <w:szCs w:val="32"/>
        </w:rPr>
        <w:t>010</w:t>
      </w:r>
      <w:r>
        <w:rPr>
          <w:rFonts w:hint="eastAsia" w:ascii="宋体" w:hAnsi="宋体" w:eastAsia="方正仿宋简体" w:cs="方正仿宋简体"/>
          <w:sz w:val="32"/>
          <w:szCs w:val="32"/>
        </w:rPr>
        <w:t>单元），以及单元规划范围外零散地块11个。</w:t>
      </w:r>
    </w:p>
    <w:p w14:paraId="39C4A943">
      <w:pPr>
        <w:wordWrap w:val="0"/>
        <w:overflowPunct w:val="0"/>
        <w:spacing w:line="600" w:lineRule="exact"/>
        <w:ind w:firstLine="640" w:firstLineChars="2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020单元规划范围东至融合路、西至至善路、南至友谊路、北至民主路。</w:t>
      </w:r>
    </w:p>
    <w:p w14:paraId="423209C3">
      <w:pPr>
        <w:wordWrap w:val="0"/>
        <w:overflowPunct w:val="0"/>
        <w:spacing w:line="600" w:lineRule="exact"/>
        <w:ind w:firstLine="640" w:firstLineChars="2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018单元规划范围东至二十九团园13连边界、西至二十九团1连边界、南至瀚海路、北至民主路。</w:t>
      </w:r>
    </w:p>
    <w:p w14:paraId="3ADB50F4">
      <w:pPr>
        <w:wordWrap w:val="0"/>
        <w:overflowPunct w:val="0"/>
        <w:spacing w:line="600" w:lineRule="exact"/>
        <w:ind w:firstLine="640" w:firstLineChars="2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007单元规划范围东至二十九团20连边界、西至香梨大街、南至省道S307、北至二十九团2连边界。</w:t>
      </w:r>
    </w:p>
    <w:p w14:paraId="786F35E1">
      <w:pPr>
        <w:wordWrap w:val="0"/>
        <w:overflowPunct w:val="0"/>
        <w:spacing w:line="600" w:lineRule="exact"/>
        <w:ind w:firstLine="640" w:firstLineChars="2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010单元规划范围东至二十九团16连边界、西至二十九团7连边界、南至二十九团16连边界、北至二十九团11连边界。</w:t>
      </w:r>
    </w:p>
    <w:p w14:paraId="24B674C9">
      <w:pPr>
        <w:spacing w:line="560" w:lineRule="exact"/>
        <w:ind w:firstLine="640" w:firstLineChars="200"/>
        <w:rPr>
          <w:rFonts w:hint="eastAsia" w:ascii="方正仿宋简体" w:hAnsi="方正仿宋简体" w:eastAsia="黑体" w:cs="方正仿宋简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主导功能</w:t>
      </w:r>
      <w:bookmarkStart w:id="0" w:name="_GoBack"/>
      <w:bookmarkEnd w:id="0"/>
    </w:p>
    <w:p w14:paraId="2EA16301">
      <w:pPr>
        <w:wordWrap w:val="0"/>
        <w:overflowPunct w:val="0"/>
        <w:spacing w:line="600" w:lineRule="exact"/>
        <w:ind w:firstLine="640" w:firstLineChars="2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推动香梨产业强镇建设，发挥“一团连两市”优势，建设汽车商务产业园，发展商贸、物流、汽车服务等产业，做强城郊经济。</w:t>
      </w:r>
    </w:p>
    <w:p w14:paraId="1901CA2F">
      <w:pPr>
        <w:wordWrap w:val="0"/>
        <w:overflowPunct w:val="0"/>
        <w:spacing w:line="600" w:lineRule="exact"/>
        <w:ind w:firstLine="640" w:firstLineChars="2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</w:t>
      </w:r>
      <w:r>
        <w:rPr>
          <w:rFonts w:ascii="宋体" w:hAnsi="宋体" w:eastAsia="方正仿宋简体" w:cs="方正仿宋简体"/>
          <w:sz w:val="32"/>
          <w:szCs w:val="32"/>
        </w:rPr>
        <w:t>20</w:t>
      </w:r>
      <w:r>
        <w:rPr>
          <w:rFonts w:hint="eastAsia" w:ascii="宋体" w:hAnsi="宋体" w:eastAsia="方正仿宋简体" w:cs="方正仿宋简体"/>
          <w:sz w:val="32"/>
          <w:szCs w:val="32"/>
        </w:rPr>
        <w:t>单元为</w:t>
      </w:r>
      <w:r>
        <w:rPr>
          <w:rFonts w:ascii="宋体" w:hAnsi="宋体" w:eastAsia="方正仿宋简体" w:cs="方正仿宋简体"/>
          <w:sz w:val="32"/>
          <w:szCs w:val="32"/>
        </w:rPr>
        <w:t>博古其镇核心发展区，物流商贸重镇与高端汽车智造、销售服务基地，现代生态宜居城镇，军垦文化展示团镇</w:t>
      </w:r>
      <w:r>
        <w:rPr>
          <w:rFonts w:hint="eastAsia" w:ascii="宋体" w:hAnsi="宋体" w:eastAsia="方正仿宋简体" w:cs="方正仿宋简体"/>
          <w:sz w:val="32"/>
          <w:szCs w:val="32"/>
        </w:rPr>
        <w:t>；0</w:t>
      </w:r>
      <w:r>
        <w:rPr>
          <w:rFonts w:ascii="宋体" w:hAnsi="宋体" w:eastAsia="方正仿宋简体" w:cs="方正仿宋简体"/>
          <w:sz w:val="32"/>
          <w:szCs w:val="32"/>
        </w:rPr>
        <w:t>18</w:t>
      </w:r>
      <w:r>
        <w:rPr>
          <w:rFonts w:hint="eastAsia" w:ascii="宋体" w:hAnsi="宋体" w:eastAsia="方正仿宋简体" w:cs="方正仿宋简体"/>
          <w:sz w:val="32"/>
          <w:szCs w:val="32"/>
        </w:rPr>
        <w:t>单元为以</w:t>
      </w:r>
      <w:r>
        <w:rPr>
          <w:rFonts w:ascii="宋体" w:hAnsi="宋体" w:eastAsia="方正仿宋简体" w:cs="方正仿宋简体"/>
          <w:sz w:val="32"/>
          <w:szCs w:val="32"/>
        </w:rPr>
        <w:t>农副产品加工为特色、生产配套设施完善的轻工业园</w:t>
      </w:r>
      <w:r>
        <w:rPr>
          <w:rFonts w:hint="eastAsia" w:ascii="宋体" w:hAnsi="宋体" w:eastAsia="方正仿宋简体" w:cs="方正仿宋简体"/>
          <w:sz w:val="32"/>
          <w:szCs w:val="32"/>
        </w:rPr>
        <w:t>；007单元</w:t>
      </w:r>
      <w:r>
        <w:rPr>
          <w:rFonts w:ascii="宋体" w:hAnsi="宋体" w:eastAsia="方正仿宋简体" w:cs="方正仿宋简体"/>
          <w:sz w:val="32"/>
          <w:szCs w:val="32"/>
        </w:rPr>
        <w:t>和</w:t>
      </w:r>
      <w:r>
        <w:rPr>
          <w:rFonts w:hint="eastAsia" w:ascii="宋体" w:hAnsi="宋体" w:eastAsia="方正仿宋简体" w:cs="方正仿宋简体"/>
          <w:sz w:val="32"/>
          <w:szCs w:val="32"/>
        </w:rPr>
        <w:t>010单元</w:t>
      </w:r>
      <w:r>
        <w:rPr>
          <w:rFonts w:ascii="宋体" w:hAnsi="宋体" w:eastAsia="方正仿宋简体" w:cs="方正仿宋简体"/>
          <w:sz w:val="32"/>
          <w:szCs w:val="32"/>
        </w:rPr>
        <w:t>纳入铁门关市中心城区</w:t>
      </w:r>
      <w:r>
        <w:rPr>
          <w:rFonts w:hint="eastAsia" w:ascii="宋体" w:hAnsi="宋体" w:eastAsia="方正仿宋简体" w:cs="方正仿宋简体"/>
          <w:sz w:val="32"/>
          <w:szCs w:val="32"/>
        </w:rPr>
        <w:t>管理。</w:t>
      </w:r>
    </w:p>
    <w:p w14:paraId="014DE338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三、规模控制</w:t>
      </w:r>
    </w:p>
    <w:p w14:paraId="28ACCC13">
      <w:pPr>
        <w:wordWrap w:val="0"/>
        <w:overflowPunct w:val="0"/>
        <w:spacing w:line="600" w:lineRule="exact"/>
        <w:ind w:firstLine="640" w:firstLineChars="2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</w:t>
      </w:r>
      <w:r>
        <w:rPr>
          <w:rFonts w:ascii="宋体" w:hAnsi="宋体" w:eastAsia="方正仿宋简体" w:cs="方正仿宋简体"/>
          <w:sz w:val="32"/>
          <w:szCs w:val="32"/>
        </w:rPr>
        <w:t>20</w:t>
      </w:r>
      <w:r>
        <w:rPr>
          <w:rFonts w:hint="eastAsia" w:ascii="宋体" w:hAnsi="宋体" w:eastAsia="方正仿宋简体" w:cs="方正仿宋简体"/>
          <w:sz w:val="32"/>
          <w:szCs w:val="32"/>
        </w:rPr>
        <w:t>单元面积</w:t>
      </w:r>
      <w:r>
        <w:rPr>
          <w:rFonts w:ascii="宋体" w:hAnsi="宋体" w:eastAsia="方正仿宋简体" w:cs="方正仿宋简体"/>
          <w:sz w:val="32"/>
          <w:szCs w:val="32"/>
        </w:rPr>
        <w:t>697.88</w:t>
      </w:r>
      <w:r>
        <w:rPr>
          <w:rFonts w:hint="eastAsia" w:ascii="宋体" w:hAnsi="宋体" w:eastAsia="方正仿宋简体" w:cs="方正仿宋简体"/>
          <w:sz w:val="32"/>
          <w:szCs w:val="32"/>
        </w:rPr>
        <w:t>公顷，其中城镇开发边界面积</w:t>
      </w:r>
    </w:p>
    <w:p w14:paraId="49D6AD4C">
      <w:pPr>
        <w:wordWrap w:val="0"/>
        <w:overflowPunct w:val="0"/>
        <w:spacing w:line="600" w:lineRule="exact"/>
        <w:rPr>
          <w:rFonts w:ascii="宋体" w:hAnsi="宋体" w:eastAsia="方正仿宋简体" w:cs="方正仿宋简体"/>
          <w:sz w:val="32"/>
          <w:szCs w:val="32"/>
        </w:rPr>
      </w:pPr>
      <w:r>
        <w:rPr>
          <w:rFonts w:ascii="宋体" w:hAnsi="宋体" w:eastAsia="方正仿宋简体" w:cs="方正仿宋简体"/>
          <w:sz w:val="32"/>
          <w:szCs w:val="32"/>
        </w:rPr>
        <w:t>582.75</w:t>
      </w:r>
      <w:r>
        <w:rPr>
          <w:rFonts w:hint="eastAsia" w:ascii="宋体" w:hAnsi="宋体" w:eastAsia="方正仿宋简体" w:cs="方正仿宋简体"/>
          <w:sz w:val="32"/>
          <w:szCs w:val="32"/>
        </w:rPr>
        <w:t>公顷；0</w:t>
      </w:r>
      <w:r>
        <w:rPr>
          <w:rFonts w:ascii="宋体" w:hAnsi="宋体" w:eastAsia="方正仿宋简体" w:cs="方正仿宋简体"/>
          <w:sz w:val="32"/>
          <w:szCs w:val="32"/>
        </w:rPr>
        <w:t>18</w:t>
      </w:r>
      <w:r>
        <w:rPr>
          <w:rFonts w:hint="eastAsia" w:ascii="宋体" w:hAnsi="宋体" w:eastAsia="方正仿宋简体" w:cs="方正仿宋简体"/>
          <w:sz w:val="32"/>
          <w:szCs w:val="32"/>
        </w:rPr>
        <w:t>单元面积</w:t>
      </w:r>
      <w:r>
        <w:rPr>
          <w:rFonts w:ascii="宋体" w:hAnsi="宋体" w:eastAsia="方正仿宋简体" w:cs="方正仿宋简体"/>
          <w:sz w:val="32"/>
          <w:szCs w:val="32"/>
        </w:rPr>
        <w:t>153.58</w:t>
      </w:r>
      <w:r>
        <w:rPr>
          <w:rFonts w:hint="eastAsia" w:ascii="宋体" w:hAnsi="宋体" w:eastAsia="方正仿宋简体" w:cs="方正仿宋简体"/>
          <w:sz w:val="32"/>
          <w:szCs w:val="32"/>
        </w:rPr>
        <w:t>公顷，其中城镇开发边界面积</w:t>
      </w:r>
      <w:r>
        <w:rPr>
          <w:rFonts w:ascii="宋体" w:hAnsi="宋体" w:eastAsia="方正仿宋简体" w:cs="方正仿宋简体"/>
          <w:sz w:val="32"/>
          <w:szCs w:val="32"/>
        </w:rPr>
        <w:t>127.52</w:t>
      </w:r>
      <w:r>
        <w:rPr>
          <w:rFonts w:hint="eastAsia" w:ascii="宋体" w:hAnsi="宋体" w:eastAsia="方正仿宋简体" w:cs="方正仿宋简体"/>
          <w:sz w:val="32"/>
          <w:szCs w:val="32"/>
        </w:rPr>
        <w:t>公顷；0</w:t>
      </w:r>
      <w:r>
        <w:rPr>
          <w:rFonts w:ascii="宋体" w:hAnsi="宋体" w:eastAsia="方正仿宋简体" w:cs="方正仿宋简体"/>
          <w:sz w:val="32"/>
          <w:szCs w:val="32"/>
        </w:rPr>
        <w:t>07</w:t>
      </w:r>
      <w:r>
        <w:rPr>
          <w:rFonts w:hint="eastAsia" w:ascii="宋体" w:hAnsi="宋体" w:eastAsia="方正仿宋简体" w:cs="方正仿宋简体"/>
          <w:sz w:val="32"/>
          <w:szCs w:val="32"/>
        </w:rPr>
        <w:t>单元面积</w:t>
      </w:r>
      <w:r>
        <w:rPr>
          <w:rFonts w:ascii="宋体" w:hAnsi="宋体" w:eastAsia="方正仿宋简体" w:cs="方正仿宋简体"/>
          <w:sz w:val="32"/>
          <w:szCs w:val="32"/>
        </w:rPr>
        <w:t>101.01</w:t>
      </w:r>
      <w:r>
        <w:rPr>
          <w:rFonts w:hint="eastAsia" w:ascii="宋体" w:hAnsi="宋体" w:eastAsia="方正仿宋简体" w:cs="方正仿宋简体"/>
          <w:sz w:val="32"/>
          <w:szCs w:val="32"/>
        </w:rPr>
        <w:t>公顷，其中城镇开发边界面积</w:t>
      </w:r>
      <w:r>
        <w:rPr>
          <w:rFonts w:ascii="宋体" w:hAnsi="宋体" w:eastAsia="方正仿宋简体" w:cs="方正仿宋简体"/>
          <w:sz w:val="32"/>
          <w:szCs w:val="32"/>
        </w:rPr>
        <w:t>86.67</w:t>
      </w:r>
      <w:r>
        <w:rPr>
          <w:rFonts w:hint="eastAsia" w:ascii="宋体" w:hAnsi="宋体" w:eastAsia="方正仿宋简体" w:cs="方正仿宋简体"/>
          <w:sz w:val="32"/>
          <w:szCs w:val="32"/>
        </w:rPr>
        <w:t>公顷；0</w:t>
      </w:r>
      <w:r>
        <w:rPr>
          <w:rFonts w:ascii="宋体" w:hAnsi="宋体" w:eastAsia="方正仿宋简体" w:cs="方正仿宋简体"/>
          <w:sz w:val="32"/>
          <w:szCs w:val="32"/>
        </w:rPr>
        <w:t>10</w:t>
      </w:r>
      <w:r>
        <w:rPr>
          <w:rFonts w:hint="eastAsia" w:ascii="宋体" w:hAnsi="宋体" w:eastAsia="方正仿宋简体" w:cs="方正仿宋简体"/>
          <w:sz w:val="32"/>
          <w:szCs w:val="32"/>
        </w:rPr>
        <w:t>单元面积</w:t>
      </w:r>
      <w:r>
        <w:rPr>
          <w:rFonts w:ascii="宋体" w:hAnsi="宋体" w:eastAsia="方正仿宋简体" w:cs="方正仿宋简体"/>
          <w:sz w:val="32"/>
          <w:szCs w:val="32"/>
        </w:rPr>
        <w:t>128.37</w:t>
      </w:r>
      <w:r>
        <w:rPr>
          <w:rFonts w:hint="eastAsia" w:ascii="宋体" w:hAnsi="宋体" w:eastAsia="方正仿宋简体" w:cs="方正仿宋简体"/>
          <w:sz w:val="32"/>
          <w:szCs w:val="32"/>
        </w:rPr>
        <w:t>公顷，其中城镇开发边界面积</w:t>
      </w:r>
      <w:r>
        <w:rPr>
          <w:rFonts w:ascii="宋体" w:hAnsi="宋体" w:eastAsia="方正仿宋简体" w:cs="方正仿宋简体"/>
          <w:sz w:val="32"/>
          <w:szCs w:val="32"/>
        </w:rPr>
        <w:t>49.04</w:t>
      </w:r>
      <w:r>
        <w:rPr>
          <w:rFonts w:hint="eastAsia" w:ascii="宋体" w:hAnsi="宋体" w:eastAsia="方正仿宋简体" w:cs="方正仿宋简体"/>
          <w:sz w:val="32"/>
          <w:szCs w:val="32"/>
        </w:rPr>
        <w:t>公顷。</w:t>
      </w:r>
    </w:p>
    <w:p w14:paraId="39710DDE">
      <w:pPr>
        <w:overflowPunct w:val="0"/>
        <w:jc w:val="center"/>
        <w:rPr>
          <w:rFonts w:ascii="宋体" w:hAnsi="宋体" w:eastAsia="方正仿宋简体" w:cs="方正仿宋简体"/>
          <w:sz w:val="32"/>
          <w:szCs w:val="32"/>
        </w:rPr>
      </w:pPr>
      <w:r>
        <w:rPr>
          <w:rFonts w:ascii="宋体" w:hAnsi="宋体" w:eastAsia="方正仿宋简体" w:cs="方正仿宋简体"/>
          <w:sz w:val="32"/>
          <w:szCs w:val="32"/>
        </w:rPr>
        <w:drawing>
          <wp:inline distT="0" distB="0" distL="0" distR="0">
            <wp:extent cx="2519680" cy="1781175"/>
            <wp:effectExtent l="0" t="0" r="0" b="9525"/>
            <wp:docPr id="18" name="图片 18" descr="E:\24091-库尔勒垦区详规\批复251203\公布\05-国土空间用地规划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:\24091-库尔勒垦区详规\批复251203\公布\05-国土空间用地规划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81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方正仿宋简体" w:cs="方正仿宋简体"/>
          <w:sz w:val="32"/>
          <w:szCs w:val="32"/>
        </w:rPr>
        <w:t xml:space="preserve"> </w:t>
      </w:r>
      <w:r>
        <w:rPr>
          <w:rFonts w:ascii="宋体" w:hAnsi="宋体" w:eastAsia="方正仿宋简体" w:cs="方正仿宋简体"/>
          <w:sz w:val="32"/>
          <w:szCs w:val="32"/>
        </w:rPr>
        <w:drawing>
          <wp:inline distT="0" distB="0" distL="0" distR="0">
            <wp:extent cx="2519045" cy="178054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39" cy="1780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33132">
      <w:pPr>
        <w:overflowPunct w:val="0"/>
        <w:jc w:val="center"/>
        <w:rPr>
          <w:rFonts w:ascii="宋体" w:hAnsi="宋体" w:eastAsia="方正仿宋简体" w:cs="方正仿宋简体"/>
          <w:sz w:val="32"/>
          <w:szCs w:val="32"/>
        </w:rPr>
      </w:pPr>
      <w:r>
        <w:rPr>
          <w:rFonts w:ascii="宋体" w:hAnsi="宋体" w:eastAsia="方正仿宋简体" w:cs="方正仿宋简体"/>
          <w:sz w:val="32"/>
          <w:szCs w:val="32"/>
        </w:rPr>
        <w:drawing>
          <wp:inline distT="0" distB="0" distL="0" distR="0">
            <wp:extent cx="2519680" cy="1781175"/>
            <wp:effectExtent l="0" t="0" r="0" b="9525"/>
            <wp:docPr id="7" name="图片 7" descr="E:\24091-库尔勒垦区详规\批复251203\公布\微信图片_20251225122308_466_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:\24091-库尔勒垦区详规\批复251203\公布\微信图片_20251225122308_466_18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81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方正仿宋简体" w:cs="方正仿宋简体"/>
          <w:sz w:val="32"/>
          <w:szCs w:val="32"/>
        </w:rPr>
        <w:t xml:space="preserve"> </w:t>
      </w:r>
      <w:r>
        <w:rPr>
          <w:rFonts w:hint="eastAsia" w:ascii="宋体" w:hAnsi="宋体" w:eastAsia="方正仿宋简体" w:cs="方正仿宋简体"/>
          <w:sz w:val="32"/>
          <w:szCs w:val="32"/>
        </w:rPr>
        <w:drawing>
          <wp:inline distT="0" distB="0" distL="0" distR="0">
            <wp:extent cx="2519680" cy="1781810"/>
            <wp:effectExtent l="0" t="0" r="0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999" cy="1781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910D8">
      <w:pPr>
        <w:wordWrap w:val="0"/>
        <w:overflowPunct w:val="0"/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四、空间结构</w:t>
      </w:r>
    </w:p>
    <w:p w14:paraId="2125D349">
      <w:pPr>
        <w:wordWrap w:val="0"/>
        <w:overflowPunct w:val="0"/>
        <w:spacing w:line="600" w:lineRule="exact"/>
        <w:ind w:firstLine="640" w:firstLineChars="2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020单元构筑“</w:t>
      </w:r>
      <w:r>
        <w:rPr>
          <w:rFonts w:ascii="宋体" w:hAnsi="宋体" w:eastAsia="方正仿宋简体" w:cs="方正仿宋简体"/>
          <w:sz w:val="32"/>
          <w:szCs w:val="32"/>
        </w:rPr>
        <w:t>一核、四轴、五片区</w:t>
      </w:r>
      <w:r>
        <w:rPr>
          <w:rFonts w:hint="eastAsia" w:ascii="宋体" w:hAnsi="宋体" w:eastAsia="方正仿宋简体" w:cs="方正仿宋简体"/>
          <w:sz w:val="32"/>
          <w:szCs w:val="32"/>
        </w:rPr>
        <w:t>”</w:t>
      </w:r>
      <w:r>
        <w:rPr>
          <w:rFonts w:ascii="宋体" w:hAnsi="宋体" w:eastAsia="方正仿宋简体" w:cs="方正仿宋简体"/>
          <w:sz w:val="32"/>
          <w:szCs w:val="32"/>
        </w:rPr>
        <w:t>的空间结构</w:t>
      </w:r>
      <w:r>
        <w:rPr>
          <w:rFonts w:hint="eastAsia" w:ascii="宋体" w:hAnsi="宋体" w:eastAsia="方正仿宋简体" w:cs="方正仿宋简体"/>
          <w:sz w:val="32"/>
          <w:szCs w:val="32"/>
        </w:rPr>
        <w:t>；</w:t>
      </w:r>
    </w:p>
    <w:p w14:paraId="00336207">
      <w:pPr>
        <w:wordWrap w:val="0"/>
        <w:overflowPunct w:val="0"/>
        <w:spacing w:line="600" w:lineRule="exact"/>
        <w:ind w:firstLine="640" w:firstLineChars="2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018单元</w:t>
      </w:r>
      <w:r>
        <w:rPr>
          <w:rFonts w:ascii="宋体" w:hAnsi="宋体" w:eastAsia="方正仿宋简体" w:cs="方正仿宋简体"/>
          <w:sz w:val="32"/>
          <w:szCs w:val="32"/>
        </w:rPr>
        <w:t>构筑</w:t>
      </w:r>
      <w:r>
        <w:rPr>
          <w:rFonts w:hint="eastAsia" w:ascii="宋体" w:hAnsi="宋体" w:eastAsia="方正仿宋简体" w:cs="方正仿宋简体"/>
          <w:sz w:val="32"/>
          <w:szCs w:val="32"/>
        </w:rPr>
        <w:t>“</w:t>
      </w:r>
      <w:r>
        <w:rPr>
          <w:rFonts w:ascii="宋体" w:hAnsi="宋体" w:eastAsia="方正仿宋简体" w:cs="方正仿宋简体"/>
          <w:sz w:val="32"/>
          <w:szCs w:val="32"/>
        </w:rPr>
        <w:t>一带一心，两轴五组团</w:t>
      </w:r>
      <w:r>
        <w:rPr>
          <w:rFonts w:hint="eastAsia" w:ascii="宋体" w:hAnsi="宋体" w:eastAsia="方正仿宋简体" w:cs="方正仿宋简体"/>
          <w:sz w:val="32"/>
          <w:szCs w:val="32"/>
        </w:rPr>
        <w:t>”</w:t>
      </w:r>
      <w:r>
        <w:rPr>
          <w:rFonts w:ascii="宋体" w:hAnsi="宋体" w:eastAsia="方正仿宋简体" w:cs="方正仿宋简体"/>
          <w:sz w:val="32"/>
          <w:szCs w:val="32"/>
        </w:rPr>
        <w:t>的空间结构</w:t>
      </w:r>
      <w:r>
        <w:rPr>
          <w:rFonts w:hint="eastAsia" w:ascii="宋体" w:hAnsi="宋体" w:eastAsia="方正仿宋简体" w:cs="方正仿宋简体"/>
          <w:sz w:val="32"/>
          <w:szCs w:val="32"/>
        </w:rPr>
        <w:t>；</w:t>
      </w:r>
    </w:p>
    <w:p w14:paraId="317D2780">
      <w:pPr>
        <w:wordWrap w:val="0"/>
        <w:overflowPunct w:val="0"/>
        <w:spacing w:line="600" w:lineRule="exact"/>
        <w:ind w:firstLine="640" w:firstLineChars="200"/>
        <w:rPr>
          <w:rFonts w:ascii="宋体" w:hAnsi="宋体" w:eastAsia="方正仿宋简体" w:cs="方正仿宋简体"/>
          <w:sz w:val="32"/>
          <w:szCs w:val="32"/>
        </w:rPr>
      </w:pPr>
      <w:r>
        <w:rPr>
          <w:rFonts w:ascii="宋体" w:hAnsi="宋体" w:eastAsia="方正仿宋简体" w:cs="方正仿宋简体"/>
          <w:sz w:val="32"/>
          <w:szCs w:val="32"/>
        </w:rPr>
        <w:t>007</w:t>
      </w:r>
      <w:r>
        <w:rPr>
          <w:rFonts w:hint="eastAsia" w:ascii="宋体" w:hAnsi="宋体" w:eastAsia="方正仿宋简体" w:cs="方正仿宋简体"/>
          <w:sz w:val="32"/>
          <w:szCs w:val="32"/>
        </w:rPr>
        <w:t>单元</w:t>
      </w:r>
      <w:r>
        <w:rPr>
          <w:rFonts w:ascii="宋体" w:hAnsi="宋体" w:eastAsia="方正仿宋简体" w:cs="方正仿宋简体"/>
          <w:sz w:val="32"/>
          <w:szCs w:val="32"/>
        </w:rPr>
        <w:t>构筑“一核三片、内外双轴”的空间结构</w:t>
      </w:r>
      <w:r>
        <w:rPr>
          <w:rFonts w:hint="eastAsia" w:ascii="宋体" w:hAnsi="宋体" w:eastAsia="方正仿宋简体" w:cs="方正仿宋简体"/>
          <w:sz w:val="32"/>
          <w:szCs w:val="32"/>
        </w:rPr>
        <w:t>；</w:t>
      </w:r>
    </w:p>
    <w:p w14:paraId="09DE1413">
      <w:pPr>
        <w:wordWrap w:val="0"/>
        <w:overflowPunct w:val="0"/>
        <w:spacing w:line="600" w:lineRule="exact"/>
        <w:ind w:firstLine="640" w:firstLineChars="2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010单元</w:t>
      </w:r>
      <w:r>
        <w:rPr>
          <w:rFonts w:ascii="宋体" w:hAnsi="宋体" w:eastAsia="方正仿宋简体" w:cs="方正仿宋简体"/>
          <w:sz w:val="32"/>
          <w:szCs w:val="32"/>
        </w:rPr>
        <w:t>构筑“一核一轴”的空间结构</w:t>
      </w:r>
      <w:r>
        <w:rPr>
          <w:rFonts w:hint="eastAsia" w:ascii="宋体" w:hAnsi="宋体" w:eastAsia="方正仿宋简体" w:cs="方正仿宋简体"/>
          <w:sz w:val="32"/>
          <w:szCs w:val="32"/>
        </w:rPr>
        <w:t>。</w:t>
      </w:r>
    </w:p>
    <w:p w14:paraId="0D0F6FAE">
      <w:pPr>
        <w:overflowPunct w:val="0"/>
        <w:jc w:val="center"/>
        <w:rPr>
          <w:rFonts w:ascii="宋体" w:hAnsi="宋体" w:eastAsia="方正仿宋简体" w:cs="方正仿宋简体"/>
          <w:sz w:val="32"/>
          <w:szCs w:val="32"/>
        </w:rPr>
      </w:pPr>
      <w:r>
        <w:rPr>
          <w:rFonts w:ascii="宋体" w:hAnsi="宋体" w:eastAsia="方正仿宋简体" w:cs="方正仿宋简体"/>
          <w:sz w:val="32"/>
          <w:szCs w:val="32"/>
        </w:rPr>
        <w:drawing>
          <wp:inline distT="0" distB="0" distL="0" distR="0">
            <wp:extent cx="2519680" cy="1781810"/>
            <wp:effectExtent l="0" t="0" r="0" b="8890"/>
            <wp:docPr id="17" name="图片 17" descr="E:\24091-库尔勒垦区详规\批复251203\公布\04-空间结构规划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E:\24091-库尔勒垦区详规\批复251203\公布\04-空间结构规划图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方正仿宋简体" w:cs="方正仿宋简体"/>
          <w:sz w:val="32"/>
          <w:szCs w:val="32"/>
        </w:rPr>
        <w:t xml:space="preserve"> </w:t>
      </w:r>
      <w:r>
        <w:rPr>
          <w:rFonts w:ascii="宋体" w:hAnsi="宋体" w:eastAsia="方正仿宋简体" w:cs="方正仿宋简体"/>
          <w:sz w:val="32"/>
          <w:szCs w:val="32"/>
        </w:rPr>
        <w:drawing>
          <wp:inline distT="0" distB="0" distL="0" distR="0">
            <wp:extent cx="2519045" cy="178054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39" cy="1780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C8C00">
      <w:pPr>
        <w:overflowPunct w:val="0"/>
        <w:jc w:val="center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drawing>
          <wp:inline distT="0" distB="0" distL="0" distR="0">
            <wp:extent cx="2519680" cy="1782445"/>
            <wp:effectExtent l="0" t="0" r="0" b="8255"/>
            <wp:docPr id="10" name="图片 10" descr="E:\24091-库尔勒垦区详规\批复251203\公布\微信图片_20251225122305_465_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E:\24091-库尔勒垦区详规\批复251203\公布\微信图片_20251225122305_465_18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82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方正仿宋简体" w:cs="方正仿宋简体"/>
          <w:sz w:val="32"/>
          <w:szCs w:val="32"/>
        </w:rPr>
        <w:t xml:space="preserve"> </w:t>
      </w:r>
      <w:r>
        <w:rPr>
          <w:rFonts w:hint="eastAsia" w:ascii="宋体" w:hAnsi="宋体" w:eastAsia="方正仿宋简体" w:cs="方正仿宋简体"/>
          <w:sz w:val="32"/>
          <w:szCs w:val="32"/>
        </w:rPr>
        <w:drawing>
          <wp:inline distT="0" distB="0" distL="0" distR="0">
            <wp:extent cx="2519680" cy="1781810"/>
            <wp:effectExtent l="0" t="0" r="0" b="889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999" cy="1781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468CF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五、城市设计</w:t>
      </w:r>
    </w:p>
    <w:p w14:paraId="6F1F3034">
      <w:pPr>
        <w:overflowPunct w:val="0"/>
        <w:jc w:val="center"/>
        <w:rPr>
          <w:rFonts w:ascii="宋体" w:hAnsi="宋体" w:eastAsia="方正仿宋简体" w:cs="方正仿宋简体"/>
          <w:sz w:val="32"/>
          <w:szCs w:val="32"/>
        </w:rPr>
      </w:pPr>
      <w:r>
        <w:rPr>
          <w:rFonts w:ascii="宋体" w:hAnsi="宋体" w:eastAsia="方正仿宋简体" w:cs="方正仿宋简体"/>
          <w:sz w:val="32"/>
          <w:szCs w:val="32"/>
        </w:rPr>
        <w:drawing>
          <wp:inline distT="0" distB="0" distL="0" distR="0">
            <wp:extent cx="3599815" cy="2006600"/>
            <wp:effectExtent l="0" t="0" r="635" b="0"/>
            <wp:docPr id="15" name="图片 15" descr="E:\24091-库尔勒垦区详规\批复251203\公布\25-鸟瞰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E:\24091-库尔勒垦区详规\批复251203\公布\25-鸟瞰图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1" t="17487" r="2416" b="1065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007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70E8C">
      <w:pPr>
        <w:wordWrap w:val="0"/>
        <w:overflowPunct w:val="0"/>
        <w:spacing w:line="600" w:lineRule="exact"/>
        <w:ind w:firstLine="3200" w:firstLineChars="10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20</w:t>
      </w:r>
      <w:r>
        <w:rPr>
          <w:rFonts w:hint="eastAsia" w:ascii="宋体" w:hAnsi="宋体" w:eastAsia="方正仿宋简体" w:cs="方正仿宋简体"/>
          <w:sz w:val="32"/>
          <w:szCs w:val="32"/>
        </w:rPr>
        <w:t>单元鸟瞰图</w:t>
      </w:r>
    </w:p>
    <w:p w14:paraId="1831281E">
      <w:pPr>
        <w:overflowPunct w:val="0"/>
        <w:jc w:val="center"/>
        <w:rPr>
          <w:rFonts w:ascii="宋体" w:hAnsi="宋体" w:eastAsia="方正仿宋简体" w:cs="方正仿宋简体"/>
          <w:sz w:val="32"/>
          <w:szCs w:val="32"/>
        </w:rPr>
      </w:pPr>
      <w:r>
        <w:rPr>
          <w:rFonts w:ascii="宋体" w:hAnsi="宋体" w:eastAsia="方正仿宋简体" w:cs="方正仿宋简体"/>
          <w:sz w:val="32"/>
          <w:szCs w:val="32"/>
        </w:rPr>
        <w:drawing>
          <wp:inline distT="0" distB="0" distL="0" distR="0">
            <wp:extent cx="3959860" cy="2172335"/>
            <wp:effectExtent l="0" t="0" r="2540" b="0"/>
            <wp:docPr id="11" name="图片 11" descr="E:\24091-库尔勒垦区详规\psd\25 梨华社区鸟瞰效果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E:\24091-库尔勒垦区详规\psd\25 梨华社区鸟瞰效果图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48" t="18259" r="4298" b="12123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172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60E2C">
      <w:pPr>
        <w:wordWrap w:val="0"/>
        <w:overflowPunct w:val="0"/>
        <w:spacing w:line="600" w:lineRule="exact"/>
        <w:ind w:firstLine="3200" w:firstLineChars="10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</w:t>
      </w:r>
      <w:r>
        <w:rPr>
          <w:rFonts w:ascii="宋体" w:hAnsi="宋体" w:eastAsia="方正仿宋简体" w:cs="方正仿宋简体"/>
          <w:sz w:val="32"/>
          <w:szCs w:val="32"/>
        </w:rPr>
        <w:t>1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8</w:t>
      </w:r>
      <w:r>
        <w:rPr>
          <w:rFonts w:hint="eastAsia" w:ascii="宋体" w:hAnsi="宋体" w:eastAsia="方正仿宋简体" w:cs="方正仿宋简体"/>
          <w:sz w:val="32"/>
          <w:szCs w:val="32"/>
        </w:rPr>
        <w:t>单元鸟瞰图</w:t>
      </w:r>
    </w:p>
    <w:p w14:paraId="01E19039">
      <w:pPr>
        <w:overflowPunct w:val="0"/>
        <w:jc w:val="center"/>
        <w:rPr>
          <w:rFonts w:ascii="宋体" w:hAnsi="宋体" w:eastAsia="方正仿宋简体" w:cs="方正仿宋简体"/>
          <w:sz w:val="32"/>
          <w:szCs w:val="32"/>
        </w:rPr>
      </w:pPr>
      <w:r>
        <w:rPr>
          <w:rFonts w:ascii="宋体" w:hAnsi="宋体" w:eastAsia="方正仿宋简体" w:cs="方正仿宋简体"/>
          <w:sz w:val="32"/>
          <w:szCs w:val="32"/>
        </w:rPr>
        <w:drawing>
          <wp:inline distT="0" distB="0" distL="0" distR="0">
            <wp:extent cx="3959860" cy="2325370"/>
            <wp:effectExtent l="0" t="0" r="2540" b="0"/>
            <wp:docPr id="12" name="图片 12" descr="E:\24091-库尔勒垦区详规\批复251203\公布\微信图片_20251225122316_467_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E:\24091-库尔勒垦区详规\批复251203\公布\微信图片_20251225122316_467_18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20" t="12356" r="2420" b="12166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25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F1F74">
      <w:pPr>
        <w:wordWrap w:val="0"/>
        <w:overflowPunct w:val="0"/>
        <w:spacing w:line="600" w:lineRule="exact"/>
        <w:ind w:firstLine="3200" w:firstLineChars="10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10</w:t>
      </w:r>
      <w:r>
        <w:rPr>
          <w:rFonts w:hint="eastAsia" w:ascii="宋体" w:hAnsi="宋体" w:eastAsia="方正仿宋简体" w:cs="方正仿宋简体"/>
          <w:sz w:val="32"/>
          <w:szCs w:val="32"/>
        </w:rPr>
        <w:t>单元鸟瞰图</w:t>
      </w:r>
    </w:p>
    <w:p w14:paraId="769732A9">
      <w:pPr>
        <w:overflowPunct w:val="0"/>
        <w:jc w:val="center"/>
        <w:rPr>
          <w:rFonts w:ascii="宋体" w:hAnsi="宋体" w:eastAsia="方正仿宋简体" w:cs="方正仿宋简体"/>
          <w:sz w:val="32"/>
          <w:szCs w:val="32"/>
        </w:rPr>
      </w:pPr>
      <w:r>
        <w:rPr>
          <w:rFonts w:ascii="宋体" w:hAnsi="宋体" w:eastAsia="方正仿宋简体" w:cs="方正仿宋简体"/>
          <w:sz w:val="32"/>
          <w:szCs w:val="32"/>
        </w:rPr>
        <w:drawing>
          <wp:inline distT="0" distB="0" distL="0" distR="0">
            <wp:extent cx="3959860" cy="2217420"/>
            <wp:effectExtent l="0" t="0" r="2540" b="0"/>
            <wp:docPr id="16" name="图片 16" descr="E:\24091-库尔勒垦区详规\批复251203\公布\微信图片_20251225134738_294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E:\24091-库尔勒垦区详规\批复251203\公布\微信图片_20251225134738_294_3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87" t="17120" r="2686" b="10986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21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3231C">
      <w:pPr>
        <w:wordWrap w:val="0"/>
        <w:overflowPunct w:val="0"/>
        <w:spacing w:line="600" w:lineRule="exact"/>
        <w:ind w:firstLine="3200" w:firstLineChars="1000"/>
        <w:rPr>
          <w:rFonts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0</w:t>
      </w:r>
      <w:r>
        <w:rPr>
          <w:rFonts w:ascii="宋体" w:hAnsi="宋体" w:eastAsia="方正仿宋简体" w:cs="方正仿宋简体"/>
          <w:sz w:val="32"/>
          <w:szCs w:val="32"/>
        </w:rPr>
        <w:t>07</w:t>
      </w:r>
      <w:r>
        <w:rPr>
          <w:rFonts w:hint="eastAsia" w:ascii="宋体" w:hAnsi="宋体" w:eastAsia="方正仿宋简体" w:cs="方正仿宋简体"/>
          <w:sz w:val="32"/>
          <w:szCs w:val="32"/>
        </w:rPr>
        <w:t>单元鸟瞰图</w:t>
      </w:r>
    </w:p>
    <w:p w14:paraId="615E67E6">
      <w:pPr>
        <w:overflowPunct w:val="0"/>
        <w:jc w:val="center"/>
        <w:rPr>
          <w:rFonts w:ascii="宋体" w:hAnsi="宋体" w:eastAsia="方正仿宋简体" w:cs="方正仿宋简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965"/>
    <w:rsid w:val="002171F6"/>
    <w:rsid w:val="00424261"/>
    <w:rsid w:val="00430766"/>
    <w:rsid w:val="0043300D"/>
    <w:rsid w:val="005733EA"/>
    <w:rsid w:val="00832637"/>
    <w:rsid w:val="00996C91"/>
    <w:rsid w:val="00BE0AE1"/>
    <w:rsid w:val="00C92506"/>
    <w:rsid w:val="00ED699D"/>
    <w:rsid w:val="00F620AF"/>
    <w:rsid w:val="00FE3965"/>
    <w:rsid w:val="012375FA"/>
    <w:rsid w:val="06E710CA"/>
    <w:rsid w:val="15943933"/>
    <w:rsid w:val="1984742F"/>
    <w:rsid w:val="1A907FA2"/>
    <w:rsid w:val="1F7D553E"/>
    <w:rsid w:val="22E9024C"/>
    <w:rsid w:val="25F257A2"/>
    <w:rsid w:val="27CD6791"/>
    <w:rsid w:val="2A8E4615"/>
    <w:rsid w:val="2EB84F76"/>
    <w:rsid w:val="3535269B"/>
    <w:rsid w:val="37724488"/>
    <w:rsid w:val="3E90381A"/>
    <w:rsid w:val="415E5F06"/>
    <w:rsid w:val="45014DE6"/>
    <w:rsid w:val="45617CBE"/>
    <w:rsid w:val="48080CA0"/>
    <w:rsid w:val="4A4239D8"/>
    <w:rsid w:val="4F264191"/>
    <w:rsid w:val="4FF64A5D"/>
    <w:rsid w:val="503979E9"/>
    <w:rsid w:val="5045785F"/>
    <w:rsid w:val="5ABC284E"/>
    <w:rsid w:val="61813B19"/>
    <w:rsid w:val="68AB602F"/>
    <w:rsid w:val="6B807173"/>
    <w:rsid w:val="77B76A4B"/>
    <w:rsid w:val="79FF1A45"/>
    <w:rsid w:val="7A3B041C"/>
    <w:rsid w:val="7D86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仿宋" w:cs="仿宋" w:eastAsiaTheme="minorEastAsia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707</Words>
  <Characters>914</Characters>
  <Lines>6</Lines>
  <Paragraphs>1</Paragraphs>
  <TotalTime>7</TotalTime>
  <ScaleCrop>false</ScaleCrop>
  <LinksUpToDate>false</LinksUpToDate>
  <CharactersWithSpaces>918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2025-12-24T03:30:00Z</dcterms:created>
  <dc:creator>Administrator</dc:creator>
  <cp:lastModifiedBy>海的头发蓝了</cp:lastModifiedBy>
  <dcterms:modified xsi:type="dcterms:W3CDTF">2025-12-26T04:50:03Z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eyJoZGlkIjoiZmUwYjE5ZGFjYzk3MjY4NGUyYTJmYjlmZjkwZDAxYzQiLCJ1c2VySWQiOiIzODg2MjkzMjYifQ==</vt:lpwstr>
  </property>
  <property fmtid="{D5CDD505-2E9C-101B-9397-08002B2CF9AE}" pid="4" name="ICV">
    <vt:lpwstr>1F0F46B75B4C4A8DBB220EB0412EDC55_13</vt:lpwstr>
  </property>
</Properties>
</file>