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B06A1">
      <w:pPr>
        <w:bidi/>
        <w:adjustRightInd w:val="0"/>
        <w:snapToGrid w:val="0"/>
        <w:spacing w:line="560" w:lineRule="exact"/>
        <w:jc w:val="center"/>
        <w:rPr>
          <w:rFonts w:ascii="宋体" w:hAnsi="宋体" w:eastAsia="方正小标宋简体" w:cs="方正小标宋简体"/>
          <w:spacing w:val="-6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-6"/>
          <w:sz w:val="44"/>
          <w:szCs w:val="44"/>
        </w:rPr>
        <w:t>新疆生产建设兵团第二师二十四团</w:t>
      </w:r>
      <w:r>
        <w:rPr>
          <w:rFonts w:hint="eastAsia" w:ascii="宋体" w:hAnsi="宋体" w:eastAsia="方正小标宋简体" w:cs="方正小标宋简体"/>
          <w:spacing w:val="-28"/>
          <w:w w:val="100"/>
          <w:sz w:val="44"/>
          <w:szCs w:val="44"/>
          <w:lang w:val="en-US" w:eastAsia="zh-CN" w:bidi="ar-SA"/>
        </w:rPr>
        <w:t>657204CZDY02003单元、657204CZDY01007</w:t>
      </w:r>
      <w:r>
        <w:rPr>
          <w:rFonts w:hint="eastAsia" w:ascii="宋体" w:hAnsi="宋体" w:eastAsia="方正小标宋简体" w:cs="方正小标宋简体"/>
          <w:spacing w:val="-6"/>
          <w:sz w:val="44"/>
          <w:szCs w:val="44"/>
        </w:rPr>
        <w:t>单元城镇开发边界内国土空间详细规划</w:t>
      </w:r>
    </w:p>
    <w:p w14:paraId="7714D637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2C0B0325">
      <w:pPr>
        <w:spacing w:line="560" w:lineRule="exact"/>
        <w:ind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一、规划范围</w:t>
      </w:r>
    </w:p>
    <w:p w14:paraId="3D846E6B">
      <w:pPr>
        <w:overflowPunct w:val="0"/>
        <w:spacing w:line="600" w:lineRule="exact"/>
        <w:ind w:firstLine="64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规划范围为新疆生产建设兵团第二师二十四团657204CZDY02003单元（团部驻地单元，以下简称“003单元”）和657204CZDY01007单元（天格尔社区单元，以下简称“007单元”）2个城镇单元。</w:t>
      </w:r>
    </w:p>
    <w:p w14:paraId="1BEF4D1A">
      <w:pPr>
        <w:wordWrap w:val="0"/>
        <w:overflowPunct w:val="0"/>
        <w:spacing w:line="600" w:lineRule="exact"/>
        <w:ind w:firstLine="64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003单元规划范围东至东侧规划范围界线、西至乌库铁路、南至丰收路、北至外环路。</w:t>
      </w:r>
    </w:p>
    <w:p w14:paraId="780DF37E">
      <w:pPr>
        <w:wordWrap w:val="0"/>
        <w:overflowPunct w:val="0"/>
        <w:spacing w:line="600" w:lineRule="exact"/>
        <w:ind w:firstLine="66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pacing w:val="5"/>
          <w:kern w:val="0"/>
          <w:sz w:val="32"/>
          <w:szCs w:val="32"/>
        </w:rPr>
        <w:t>007单元规划范围东至曲团线、西至民主路、南至南侧规划范围界线、北至北侧规划范围界线</w:t>
      </w:r>
      <w:r>
        <w:rPr>
          <w:rFonts w:hint="eastAsia" w:ascii="宋体" w:hAnsi="宋体" w:eastAsia="方正仿宋简体" w:cs="方正仿宋简体"/>
          <w:sz w:val="32"/>
          <w:szCs w:val="32"/>
        </w:rPr>
        <w:t>。</w:t>
      </w:r>
    </w:p>
    <w:p w14:paraId="4A431A37">
      <w:pPr>
        <w:spacing w:line="560" w:lineRule="exact"/>
        <w:ind w:firstLine="640" w:firstLineChars="200"/>
        <w:rPr>
          <w:rFonts w:hint="eastAsia" w:ascii="方正仿宋简体" w:hAnsi="方正仿宋简体" w:eastAsia="黑体" w:cs="方正仿宋简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主导功能</w:t>
      </w:r>
    </w:p>
    <w:p w14:paraId="136C12CF">
      <w:pPr>
        <w:wordWrap w:val="0"/>
        <w:overflowPunct w:val="0"/>
        <w:spacing w:line="600" w:lineRule="exact"/>
        <w:ind w:firstLine="64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003单元以居住、公共服务、商业服务和产业功能为主；</w:t>
      </w:r>
    </w:p>
    <w:p w14:paraId="1CF42E71">
      <w:pPr>
        <w:spacing w:line="560" w:lineRule="exact"/>
        <w:ind w:firstLine="640" w:firstLineChars="200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007单元以旅游服务、居住功能为主。</w:t>
      </w:r>
    </w:p>
    <w:p w14:paraId="12617453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三、规模控制</w:t>
      </w:r>
    </w:p>
    <w:p w14:paraId="3FB83D83">
      <w:pPr>
        <w:wordWrap w:val="0"/>
        <w:spacing w:line="600" w:lineRule="exact"/>
        <w:ind w:firstLine="688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pacing w:val="12"/>
          <w:kern w:val="0"/>
          <w:sz w:val="32"/>
          <w:szCs w:val="32"/>
          <w:fitText w:val="7648" w:id="840056589"/>
        </w:rPr>
        <w:t>00</w:t>
      </w:r>
      <w:r>
        <w:rPr>
          <w:rFonts w:ascii="宋体" w:hAnsi="宋体" w:eastAsia="方正仿宋简体" w:cs="方正仿宋简体"/>
          <w:spacing w:val="12"/>
          <w:kern w:val="0"/>
          <w:sz w:val="32"/>
          <w:szCs w:val="32"/>
          <w:fitText w:val="7648" w:id="840056589"/>
        </w:rPr>
        <w:t>3</w:t>
      </w:r>
      <w:r>
        <w:rPr>
          <w:rFonts w:hint="eastAsia" w:ascii="宋体" w:hAnsi="宋体" w:eastAsia="方正仿宋简体" w:cs="方正仿宋简体"/>
          <w:spacing w:val="12"/>
          <w:kern w:val="0"/>
          <w:sz w:val="32"/>
          <w:szCs w:val="32"/>
          <w:fitText w:val="7648" w:id="840056589"/>
        </w:rPr>
        <w:t>单元面积</w:t>
      </w:r>
      <w:r>
        <w:rPr>
          <w:rFonts w:ascii="宋体" w:hAnsi="宋体" w:eastAsia="方正仿宋简体" w:cs="方正仿宋简体"/>
          <w:spacing w:val="12"/>
          <w:kern w:val="0"/>
          <w:sz w:val="32"/>
          <w:szCs w:val="32"/>
          <w:fitText w:val="7648" w:id="840056589"/>
        </w:rPr>
        <w:t>391.72</w:t>
      </w:r>
      <w:r>
        <w:rPr>
          <w:rFonts w:hint="eastAsia" w:ascii="宋体" w:hAnsi="宋体" w:eastAsia="方正仿宋简体" w:cs="方正仿宋简体"/>
          <w:spacing w:val="12"/>
          <w:kern w:val="0"/>
          <w:sz w:val="32"/>
          <w:szCs w:val="32"/>
          <w:fitText w:val="7648" w:id="840056589"/>
        </w:rPr>
        <w:t>公顷，其中城镇开发边界面</w:t>
      </w:r>
      <w:r>
        <w:rPr>
          <w:rFonts w:hint="eastAsia" w:ascii="宋体" w:hAnsi="宋体" w:eastAsia="方正仿宋简体" w:cs="方正仿宋简体"/>
          <w:spacing w:val="9"/>
          <w:kern w:val="0"/>
          <w:sz w:val="32"/>
          <w:szCs w:val="32"/>
          <w:fitText w:val="7648" w:id="840056589"/>
        </w:rPr>
        <w:t>积</w:t>
      </w:r>
    </w:p>
    <w:p w14:paraId="1A1CAE9F">
      <w:pPr>
        <w:wordWrap w:val="0"/>
        <w:spacing w:line="600" w:lineRule="exact"/>
        <w:rPr>
          <w:rFonts w:ascii="宋体" w:hAnsi="宋体" w:eastAsia="方正仿宋简体" w:cs="方正仿宋简体"/>
          <w:sz w:val="32"/>
          <w:szCs w:val="32"/>
        </w:rPr>
      </w:pPr>
      <w:r>
        <w:rPr>
          <w:rFonts w:ascii="宋体" w:hAnsi="宋体" w:eastAsia="方正仿宋简体" w:cs="方正仿宋简体"/>
          <w:sz w:val="32"/>
          <w:szCs w:val="32"/>
        </w:rPr>
        <w:t>174.40</w:t>
      </w:r>
      <w:r>
        <w:rPr>
          <w:rFonts w:hint="eastAsia" w:ascii="宋体" w:hAnsi="宋体" w:eastAsia="方正仿宋简体" w:cs="方正仿宋简体"/>
          <w:sz w:val="32"/>
          <w:szCs w:val="32"/>
        </w:rPr>
        <w:t>公顷；00</w:t>
      </w:r>
      <w:r>
        <w:rPr>
          <w:rFonts w:ascii="宋体" w:hAnsi="宋体" w:eastAsia="方正仿宋简体" w:cs="方正仿宋简体"/>
          <w:sz w:val="32"/>
          <w:szCs w:val="32"/>
        </w:rPr>
        <w:t>7</w:t>
      </w:r>
      <w:r>
        <w:rPr>
          <w:rFonts w:hint="eastAsia" w:ascii="宋体" w:hAnsi="宋体" w:eastAsia="方正仿宋简体" w:cs="方正仿宋简体"/>
          <w:sz w:val="32"/>
          <w:szCs w:val="32"/>
        </w:rPr>
        <w:t>单元面积</w:t>
      </w:r>
      <w:r>
        <w:rPr>
          <w:rFonts w:ascii="宋体" w:hAnsi="宋体" w:eastAsia="方正仿宋简体" w:cs="方正仿宋简体"/>
          <w:sz w:val="32"/>
          <w:szCs w:val="32"/>
        </w:rPr>
        <w:t>82.80</w:t>
      </w:r>
      <w:r>
        <w:rPr>
          <w:rFonts w:hint="eastAsia" w:ascii="宋体" w:hAnsi="宋体" w:eastAsia="方正仿宋简体" w:cs="方正仿宋简体"/>
          <w:sz w:val="32"/>
          <w:szCs w:val="32"/>
        </w:rPr>
        <w:t>公顷，其中城镇开发边界面积</w:t>
      </w:r>
      <w:r>
        <w:rPr>
          <w:rFonts w:ascii="宋体" w:hAnsi="宋体" w:eastAsia="方正仿宋简体" w:cs="方正仿宋简体"/>
          <w:sz w:val="32"/>
          <w:szCs w:val="32"/>
        </w:rPr>
        <w:t>44.89</w:t>
      </w:r>
      <w:r>
        <w:rPr>
          <w:rFonts w:hint="eastAsia" w:ascii="宋体" w:hAnsi="宋体" w:eastAsia="方正仿宋简体" w:cs="方正仿宋简体"/>
          <w:sz w:val="32"/>
          <w:szCs w:val="32"/>
        </w:rPr>
        <w:t>公顷。</w:t>
      </w:r>
    </w:p>
    <w:p w14:paraId="13529707">
      <w:pPr>
        <w:overflowPunct w:val="0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drawing>
          <wp:inline distT="0" distB="0" distL="0" distR="0">
            <wp:extent cx="2089785" cy="2955925"/>
            <wp:effectExtent l="0" t="0" r="571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" cstate="screen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8476" cy="2968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32"/>
          <w:szCs w:val="32"/>
        </w:rPr>
        <w:t xml:space="preserve"> </w:t>
      </w:r>
      <w:r>
        <w:rPr>
          <w:rFonts w:ascii="黑体" w:hAnsi="黑体" w:eastAsia="黑体" w:cs="黑体"/>
          <w:sz w:val="32"/>
          <w:szCs w:val="32"/>
        </w:rPr>
        <w:drawing>
          <wp:inline distT="0" distB="0" distL="0" distR="0">
            <wp:extent cx="2085340" cy="2949575"/>
            <wp:effectExtent l="0" t="0" r="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5" cstate="screen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4151" cy="2962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3D00B">
      <w:pPr>
        <w:wordWrap w:val="0"/>
        <w:overflowPunct w:val="0"/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四、空间结构</w:t>
      </w:r>
    </w:p>
    <w:p w14:paraId="65311E5F">
      <w:pPr>
        <w:wordWrap w:val="0"/>
        <w:overflowPunct w:val="0"/>
        <w:spacing w:line="600" w:lineRule="exact"/>
        <w:ind w:firstLine="64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00</w:t>
      </w:r>
      <w:r>
        <w:rPr>
          <w:rFonts w:ascii="宋体" w:hAnsi="宋体" w:eastAsia="方正仿宋简体" w:cs="方正仿宋简体"/>
          <w:sz w:val="32"/>
          <w:szCs w:val="32"/>
        </w:rPr>
        <w:t>3</w:t>
      </w:r>
      <w:r>
        <w:rPr>
          <w:rFonts w:hint="eastAsia" w:ascii="宋体" w:hAnsi="宋体" w:eastAsia="方正仿宋简体" w:cs="方正仿宋简体"/>
          <w:sz w:val="32"/>
          <w:szCs w:val="32"/>
        </w:rPr>
        <w:t>单元规划形成“一核三点、四轴四区”的空间结构；</w:t>
      </w:r>
    </w:p>
    <w:p w14:paraId="166DA252">
      <w:pPr>
        <w:wordWrap w:val="0"/>
        <w:overflowPunct w:val="0"/>
        <w:spacing w:line="600" w:lineRule="exact"/>
        <w:ind w:firstLine="64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00</w:t>
      </w:r>
      <w:r>
        <w:rPr>
          <w:rFonts w:ascii="宋体" w:hAnsi="宋体" w:eastAsia="方正仿宋简体" w:cs="方正仿宋简体"/>
          <w:sz w:val="32"/>
          <w:szCs w:val="32"/>
        </w:rPr>
        <w:t>7</w:t>
      </w:r>
      <w:r>
        <w:rPr>
          <w:rFonts w:hint="eastAsia" w:ascii="宋体" w:hAnsi="宋体" w:eastAsia="方正仿宋简体" w:cs="方正仿宋简体"/>
          <w:sz w:val="32"/>
          <w:szCs w:val="32"/>
        </w:rPr>
        <w:t>单元规划形成“一心三点，两轴四片”的空间结构。</w:t>
      </w:r>
    </w:p>
    <w:p w14:paraId="684AE35A">
      <w:pPr>
        <w:overflowPunct w:val="0"/>
        <w:jc w:val="center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drawing>
          <wp:inline distT="0" distB="0" distL="0" distR="0">
            <wp:extent cx="2272665" cy="3215005"/>
            <wp:effectExtent l="0" t="0" r="13335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6" cstate="screen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2665" cy="321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方正仿宋简体" w:cs="方正仿宋简体"/>
          <w:sz w:val="32"/>
          <w:szCs w:val="32"/>
        </w:rPr>
        <w:t xml:space="preserve"> </w:t>
      </w:r>
      <w:r>
        <w:rPr>
          <w:rFonts w:ascii="宋体" w:hAnsi="宋体" w:eastAsia="方正仿宋简体" w:cs="方正仿宋简体"/>
          <w:sz w:val="32"/>
          <w:szCs w:val="32"/>
        </w:rPr>
        <w:drawing>
          <wp:inline distT="0" distB="0" distL="0" distR="0">
            <wp:extent cx="2275205" cy="3218180"/>
            <wp:effectExtent l="0" t="0" r="10795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7" cstate="screen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5205" cy="321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138B0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五、城市设计</w:t>
      </w:r>
      <w:bookmarkStart w:id="0" w:name="_GoBack"/>
      <w:bookmarkEnd w:id="0"/>
    </w:p>
    <w:p w14:paraId="0F66D231">
      <w:pPr>
        <w:overflowPunct w:val="0"/>
        <w:jc w:val="center"/>
        <w:rPr>
          <w:rFonts w:ascii="宋体" w:hAnsi="宋体" w:eastAsia="方正仿宋简体" w:cs="方正仿宋简体"/>
          <w:sz w:val="32"/>
          <w:szCs w:val="32"/>
        </w:rPr>
      </w:pPr>
      <w:r>
        <w:rPr>
          <w:rFonts w:ascii="宋体" w:hAnsi="宋体" w:eastAsia="方正仿宋简体" w:cs="方正仿宋简体"/>
          <w:sz w:val="32"/>
          <w:szCs w:val="32"/>
        </w:rPr>
        <w:drawing>
          <wp:inline distT="0" distB="0" distL="0" distR="0">
            <wp:extent cx="3083560" cy="4996180"/>
            <wp:effectExtent l="0" t="381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8" cstate="screen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83961" cy="499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48BFE">
      <w:pPr>
        <w:wordWrap w:val="0"/>
        <w:overflowPunct w:val="0"/>
        <w:ind w:firstLine="2880" w:firstLineChars="9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00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方正仿宋简体" w:cs="方正仿宋简体"/>
          <w:sz w:val="32"/>
          <w:szCs w:val="32"/>
        </w:rPr>
        <w:t>单元鸟瞰图</w:t>
      </w:r>
    </w:p>
    <w:p w14:paraId="0A5B79FA">
      <w:pPr>
        <w:overflowPunct w:val="0"/>
        <w:jc w:val="center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drawing>
          <wp:inline distT="0" distB="0" distL="0" distR="0">
            <wp:extent cx="3540760" cy="4996180"/>
            <wp:effectExtent l="0" t="381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9" cstate="screen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41335" cy="499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9A169">
      <w:pPr>
        <w:wordWrap w:val="0"/>
        <w:overflowPunct w:val="0"/>
        <w:ind w:firstLine="2880" w:firstLineChars="9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00</w:t>
      </w:r>
      <w:r>
        <w:rPr>
          <w:rFonts w:ascii="宋体" w:hAnsi="宋体" w:eastAsia="方正仿宋简体" w:cs="方正仿宋简体"/>
          <w:sz w:val="32"/>
          <w:szCs w:val="32"/>
        </w:rPr>
        <w:t>7</w:t>
      </w:r>
      <w:r>
        <w:rPr>
          <w:rFonts w:hint="eastAsia" w:ascii="宋体" w:hAnsi="宋体" w:eastAsia="方正仿宋简体" w:cs="方正仿宋简体"/>
          <w:sz w:val="32"/>
          <w:szCs w:val="32"/>
        </w:rPr>
        <w:t>单元鸟瞰图</w:t>
      </w:r>
    </w:p>
    <w:p w14:paraId="7F122D37">
      <w:pPr>
        <w:overflowPunct w:val="0"/>
        <w:jc w:val="center"/>
        <w:rPr>
          <w:rFonts w:hint="eastAsia" w:ascii="宋体" w:hAnsi="宋体" w:eastAsia="方正仿宋简体" w:cs="方正仿宋简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951"/>
    <w:rsid w:val="00102997"/>
    <w:rsid w:val="0023195D"/>
    <w:rsid w:val="003404BD"/>
    <w:rsid w:val="003426F3"/>
    <w:rsid w:val="0034519D"/>
    <w:rsid w:val="005172DB"/>
    <w:rsid w:val="005D6676"/>
    <w:rsid w:val="007735E1"/>
    <w:rsid w:val="00966CC3"/>
    <w:rsid w:val="00984951"/>
    <w:rsid w:val="009B6611"/>
    <w:rsid w:val="00A96DBD"/>
    <w:rsid w:val="00CB0652"/>
    <w:rsid w:val="00DF02DB"/>
    <w:rsid w:val="00E836FB"/>
    <w:rsid w:val="012375FA"/>
    <w:rsid w:val="06E710CA"/>
    <w:rsid w:val="07544246"/>
    <w:rsid w:val="108A123E"/>
    <w:rsid w:val="11F7370A"/>
    <w:rsid w:val="15943933"/>
    <w:rsid w:val="1984742F"/>
    <w:rsid w:val="1A907FA2"/>
    <w:rsid w:val="1F7D553E"/>
    <w:rsid w:val="22E9024C"/>
    <w:rsid w:val="25F257A2"/>
    <w:rsid w:val="27CD6791"/>
    <w:rsid w:val="2A8E4615"/>
    <w:rsid w:val="2EB84F76"/>
    <w:rsid w:val="309340D8"/>
    <w:rsid w:val="338C2B96"/>
    <w:rsid w:val="3535269B"/>
    <w:rsid w:val="3CF35B7F"/>
    <w:rsid w:val="3E90381A"/>
    <w:rsid w:val="415E5F06"/>
    <w:rsid w:val="45014DE6"/>
    <w:rsid w:val="45617CBE"/>
    <w:rsid w:val="48080CA0"/>
    <w:rsid w:val="4A4239D8"/>
    <w:rsid w:val="4F264191"/>
    <w:rsid w:val="4FF64A5D"/>
    <w:rsid w:val="503979E9"/>
    <w:rsid w:val="5045785F"/>
    <w:rsid w:val="5ABC284E"/>
    <w:rsid w:val="61813B19"/>
    <w:rsid w:val="77B76A4B"/>
    <w:rsid w:val="79FF1A45"/>
    <w:rsid w:val="7D86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391</Words>
  <Characters>489</Characters>
  <Lines>3</Lines>
  <Paragraphs>1</Paragraphs>
  <TotalTime>2</TotalTime>
  <ScaleCrop>false</ScaleCrop>
  <LinksUpToDate>false</LinksUpToDate>
  <CharactersWithSpaces>491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2025-12-24T03:30:00Z</dcterms:created>
  <dc:creator>Administrator</dc:creator>
  <cp:lastModifiedBy>海的头发蓝了</cp:lastModifiedBy>
  <dcterms:modified xsi:type="dcterms:W3CDTF">2025-12-26T07:32:37Z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eyJoZGlkIjoiZmUwYjE5ZGFjYzk3MjY4NGUyYTJmYjlmZjkwZDAxYzQiLCJ1c2VySWQiOiIzODg2MjkzMjYifQ==</vt:lpwstr>
  </property>
  <property fmtid="{D5CDD505-2E9C-101B-9397-08002B2CF9AE}" pid="4" name="ICV">
    <vt:lpwstr>1F0F46B75B4C4A8DBB220EB0412EDC55_13</vt:lpwstr>
  </property>
</Properties>
</file>