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bidi w:val="0"/>
        <w:adjustRightInd/>
        <w:snapToGrid/>
        <w:jc w:val="center"/>
        <w:textAlignment w:val="auto"/>
        <w:rPr>
          <w:rFonts w:hint="eastAsia"/>
          <w:lang w:eastAsia="zh-CN"/>
        </w:rPr>
      </w:pPr>
      <w:r>
        <w:t>第二师铁门关市政府投资类项目</w:t>
      </w:r>
      <w:r>
        <w:rPr>
          <w:rFonts w:hint="eastAsia"/>
          <w:lang w:eastAsia="zh-CN"/>
        </w:rPr>
        <w:t>全流程</w:t>
      </w:r>
    </w:p>
    <w:p>
      <w:pPr>
        <w:pStyle w:val="2"/>
        <w:keepNext w:val="0"/>
        <w:keepLines w:val="0"/>
        <w:pageBreakBefore w:val="0"/>
        <w:widowControl w:val="0"/>
        <w:kinsoku/>
        <w:wordWrap/>
        <w:overflowPunct/>
        <w:topLinePunct w:val="0"/>
        <w:autoSpaceDE/>
        <w:bidi w:val="0"/>
        <w:adjustRightInd/>
        <w:snapToGrid/>
        <w:jc w:val="center"/>
        <w:textAlignment w:val="auto"/>
        <w:rPr>
          <w:rFonts w:hint="eastAsia" w:eastAsia="方正小标宋简体"/>
          <w:lang w:eastAsia="zh-CN"/>
        </w:rPr>
      </w:pPr>
      <w:r>
        <w:t>管理办法</w:t>
      </w:r>
      <w:r>
        <w:rPr>
          <w:rFonts w:hint="eastAsia"/>
          <w:lang w:eastAsia="zh-CN"/>
        </w:rPr>
        <w:t>（试行）</w:t>
      </w: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ascii="方正仿宋简体" w:hAnsi="方正仿宋简体" w:cs="方正仿宋简体"/>
        </w:rPr>
      </w:pPr>
      <w:r>
        <w:rPr>
          <w:rFonts w:hint="eastAsia" w:ascii="方正仿宋简体" w:hAnsi="方正仿宋简体" w:cs="方正仿宋简体"/>
        </w:rPr>
        <w:t>（</w:t>
      </w:r>
      <w:r>
        <w:rPr>
          <w:rFonts w:hint="eastAsia" w:ascii="方正仿宋简体" w:hAnsi="方正仿宋简体" w:cs="方正仿宋简体"/>
          <w:lang w:eastAsia="zh-CN"/>
        </w:rPr>
        <w:t>征求意见</w:t>
      </w:r>
      <w:r>
        <w:rPr>
          <w:rFonts w:hint="eastAsia" w:ascii="方正仿宋简体" w:hAnsi="方正仿宋简体" w:cs="方正仿宋简体"/>
        </w:rPr>
        <w:t>稿）</w:t>
      </w:r>
    </w:p>
    <w:p>
      <w:pPr>
        <w:keepNext w:val="0"/>
        <w:keepLines w:val="0"/>
        <w:pageBreakBefore w:val="0"/>
        <w:widowControl w:val="0"/>
        <w:kinsoku/>
        <w:wordWrap/>
        <w:overflowPunct/>
        <w:topLinePunct w:val="0"/>
        <w:autoSpaceDE/>
        <w:bidi w:val="0"/>
        <w:adjustRightInd/>
        <w:snapToGrid/>
        <w:ind w:firstLine="640"/>
        <w:jc w:val="center"/>
        <w:textAlignment w:val="auto"/>
        <w:rPr>
          <w:rFonts w:hint="eastAsia"/>
        </w:rPr>
      </w:pPr>
    </w:p>
    <w:p>
      <w:pPr>
        <w:pStyle w:val="3"/>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rPr>
      </w:pPr>
      <w:r>
        <w:rPr>
          <w:rFonts w:hint="eastAsia"/>
        </w:rPr>
        <w:t>第一章  总则</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第一条</w:t>
      </w:r>
      <w:r>
        <w:rPr>
          <w:rFonts w:hint="eastAsia"/>
        </w:rPr>
        <w:t xml:space="preserve">  为</w:t>
      </w:r>
      <w:r>
        <w:rPr>
          <w:rFonts w:hint="eastAsia"/>
          <w:lang w:eastAsia="zh-CN"/>
        </w:rPr>
        <w:t>规范</w:t>
      </w:r>
      <w:r>
        <w:rPr>
          <w:rFonts w:hint="eastAsia"/>
        </w:rPr>
        <w:t>第二师铁门关市（以下简称师市）政府类投资项目谋划储备、前期审批、实施</w:t>
      </w:r>
      <w:bookmarkStart w:id="0" w:name="_GoBack"/>
      <w:bookmarkEnd w:id="0"/>
      <w:r>
        <w:rPr>
          <w:rFonts w:hint="eastAsia"/>
        </w:rPr>
        <w:t>推进、竣工验收、项目评价</w:t>
      </w:r>
      <w:r>
        <w:rPr>
          <w:rFonts w:hint="eastAsia"/>
          <w:lang w:eastAsia="zh-CN"/>
        </w:rPr>
        <w:t>全流程</w:t>
      </w:r>
      <w:r>
        <w:rPr>
          <w:rFonts w:hint="eastAsia"/>
        </w:rPr>
        <w:t>管理</w:t>
      </w:r>
      <w:r>
        <w:rPr>
          <w:rFonts w:hint="eastAsia"/>
          <w:lang w:eastAsia="zh-CN"/>
        </w:rPr>
        <w:t>，强化事前、事中、事后监管，根据</w:t>
      </w:r>
      <w:r>
        <w:rPr>
          <w:rFonts w:hint="eastAsia"/>
        </w:rPr>
        <w:t>《</w:t>
      </w:r>
      <w:r>
        <w:t>中华人民共和国</w:t>
      </w:r>
      <w:r>
        <w:rPr>
          <w:rFonts w:hint="eastAsia"/>
        </w:rPr>
        <w:t>审计法》《</w:t>
      </w:r>
      <w:r>
        <w:t>中华人民共和国招标投标法</w:t>
      </w:r>
      <w:r>
        <w:rPr>
          <w:rFonts w:hint="eastAsia"/>
        </w:rPr>
        <w:t>》《</w:t>
      </w:r>
      <w:r>
        <w:t>中华人民共和国建筑法</w:t>
      </w:r>
      <w:r>
        <w:rPr>
          <w:rFonts w:hint="eastAsia"/>
        </w:rPr>
        <w:t>》《政府投资条例》《中央预算内投资项目管理办法》《中央预算内投资项目监督管理办法》《建筑工程施工许可管理办法》《必须招标的工程项目规定》《兵团政府投资管理办法》</w:t>
      </w:r>
      <w:r>
        <w:rPr>
          <w:rFonts w:hint="eastAsia"/>
          <w:lang w:eastAsia="zh-CN"/>
        </w:rPr>
        <w:t>《兵团关于进一步推进投资项目审批制度改革的实施方案》</w:t>
      </w:r>
      <w:r>
        <w:rPr>
          <w:rFonts w:hint="eastAsia"/>
        </w:rPr>
        <w:t>等有关法律</w:t>
      </w:r>
      <w:r>
        <w:rPr>
          <w:rFonts w:hint="eastAsia"/>
          <w:lang w:eastAsia="zh-CN"/>
        </w:rPr>
        <w:t>、</w:t>
      </w:r>
      <w:r>
        <w:rPr>
          <w:rFonts w:hint="eastAsia"/>
        </w:rPr>
        <w:t>法规</w:t>
      </w:r>
      <w:r>
        <w:rPr>
          <w:rFonts w:hint="eastAsia"/>
          <w:lang w:eastAsia="zh-CN"/>
        </w:rPr>
        <w:t>、规章及相关规定</w:t>
      </w:r>
      <w:r>
        <w:rPr>
          <w:rFonts w:hint="eastAsia"/>
        </w:rPr>
        <w:t>，结合师市实际，制定本办法。</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第二条</w:t>
      </w:r>
      <w:r>
        <w:rPr>
          <w:rFonts w:hint="eastAsia"/>
        </w:rPr>
        <w:t xml:space="preserve">  本办法所称政府投资类项目（以下简称“项目”），是指在师市</w:t>
      </w:r>
      <w:r>
        <w:rPr>
          <w:rFonts w:hint="eastAsia"/>
          <w:lang w:eastAsia="zh-CN"/>
        </w:rPr>
        <w:t>行政区域</w:t>
      </w:r>
      <w:r>
        <w:rPr>
          <w:rFonts w:hint="eastAsia"/>
        </w:rPr>
        <w:t>内采取直接投资方式、资本金注入方式进行固定资产投资建设的项目，包括新建、扩建、改建、技术改造等。</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第三条</w:t>
      </w:r>
      <w:r>
        <w:rPr>
          <w:rFonts w:hint="eastAsia"/>
        </w:rPr>
        <w:t xml:space="preserve">  </w:t>
      </w:r>
      <w:r>
        <w:rPr>
          <w:rFonts w:hint="eastAsia"/>
          <w:lang w:eastAsia="zh-CN"/>
        </w:rPr>
        <w:t>项目</w:t>
      </w:r>
      <w:r>
        <w:rPr>
          <w:rFonts w:hint="eastAsia"/>
        </w:rPr>
        <w:t>主要投向市场不能有效配置资源的社会公益服务、公共基础设施、乡村振兴、生态环境保护、重大科技进步、社会管理、国家安全等公共领域的项目，以非经营性项目为主。</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第四条</w:t>
      </w:r>
      <w:r>
        <w:rPr>
          <w:rFonts w:hint="eastAsia"/>
        </w:rPr>
        <w:t xml:space="preserve">  师市建立部门联动、分工协作、信息共享、各司其责的项目管理机制，统筹推进政府投资项目建设。</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lang w:eastAsia="zh-CN"/>
        </w:rPr>
      </w:pPr>
      <w:r>
        <w:rPr>
          <w:rFonts w:hint="eastAsia"/>
        </w:rPr>
        <w:t>项目</w:t>
      </w:r>
      <w:r>
        <w:rPr>
          <w:rFonts w:hint="eastAsia"/>
          <w:lang w:eastAsia="zh-CN"/>
        </w:rPr>
        <w:t>（</w:t>
      </w:r>
      <w:r>
        <w:rPr>
          <w:rFonts w:hint="eastAsia"/>
        </w:rPr>
        <w:t>法人</w:t>
      </w:r>
      <w:r>
        <w:rPr>
          <w:rFonts w:hint="eastAsia"/>
          <w:lang w:eastAsia="zh-CN"/>
        </w:rPr>
        <w:t>）</w:t>
      </w:r>
      <w:r>
        <w:rPr>
          <w:rFonts w:hint="eastAsia"/>
        </w:rPr>
        <w:t>单位负责项目资料申报和项目建设、工程进展、工程变更及总投资控制，依法依规做好项目管理的各项工作，严格落实主体责任</w:t>
      </w:r>
      <w:r>
        <w:rPr>
          <w:rFonts w:hint="eastAsia"/>
          <w:lang w:eastAsia="zh-CN"/>
        </w:rPr>
        <w:t>；</w:t>
      </w:r>
      <w:r>
        <w:rPr>
          <w:rFonts w:hint="eastAsia"/>
        </w:rPr>
        <w:t>师市</w:t>
      </w:r>
      <w:r>
        <w:rPr>
          <w:rFonts w:hint="eastAsia"/>
          <w:lang w:eastAsia="zh-CN"/>
        </w:rPr>
        <w:t>发展改革委</w:t>
      </w:r>
      <w:r>
        <w:rPr>
          <w:rFonts w:hint="eastAsia"/>
        </w:rPr>
        <w:t>是项目</w:t>
      </w:r>
      <w:r>
        <w:rPr>
          <w:rFonts w:hint="eastAsia"/>
          <w:lang w:eastAsia="zh-CN"/>
        </w:rPr>
        <w:t>统筹管理</w:t>
      </w:r>
      <w:r>
        <w:rPr>
          <w:rFonts w:hint="eastAsia"/>
        </w:rPr>
        <w:t>部门，履行项目综合管理职责，负责编制项目年度计划</w:t>
      </w:r>
      <w:r>
        <w:rPr>
          <w:rFonts w:hint="eastAsia"/>
          <w:lang w:eastAsia="zh-CN"/>
        </w:rPr>
        <w:t>及权限内事项审批</w:t>
      </w:r>
      <w:r>
        <w:rPr>
          <w:rFonts w:hint="eastAsia"/>
        </w:rPr>
        <w:t>；师市</w:t>
      </w:r>
      <w:r>
        <w:rPr>
          <w:rFonts w:hint="eastAsia"/>
          <w:lang w:eastAsia="zh-CN"/>
        </w:rPr>
        <w:t>财政局</w:t>
      </w:r>
      <w:r>
        <w:rPr>
          <w:rFonts w:hint="eastAsia"/>
        </w:rPr>
        <w:t>负责项目预算和竣工决算审核、资金拨付以及项目建设资金的监督管理；师市自然资源和规划、生态环境、住建、水利及其他相关职能部门，按各自职责对项目进行监督管理及</w:t>
      </w:r>
      <w:r>
        <w:rPr>
          <w:rFonts w:hint="eastAsia"/>
          <w:lang w:eastAsia="zh-CN"/>
        </w:rPr>
        <w:t>权限内事项审批；</w:t>
      </w:r>
      <w:r>
        <w:rPr>
          <w:rFonts w:hint="eastAsia"/>
        </w:rPr>
        <w:t>师市审计部门负责对项目的预算执行情况和决算情况进行审计监督</w:t>
      </w:r>
      <w:r>
        <w:rPr>
          <w:rFonts w:hint="eastAsia"/>
          <w:lang w:eastAsia="zh-CN"/>
        </w:rPr>
        <w:t>。</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rPr>
        <w:t>师市各行业主管部门是项目的</w:t>
      </w:r>
      <w:r>
        <w:rPr>
          <w:rFonts w:hint="eastAsia"/>
          <w:lang w:eastAsia="zh-CN"/>
        </w:rPr>
        <w:t>日常监管直接责任单位</w:t>
      </w:r>
      <w:r>
        <w:rPr>
          <w:rFonts w:hint="eastAsia"/>
        </w:rPr>
        <w:t>，负责各</w:t>
      </w:r>
      <w:r>
        <w:rPr>
          <w:rFonts w:hint="eastAsia"/>
          <w:lang w:eastAsia="zh-CN"/>
        </w:rPr>
        <w:t>行业</w:t>
      </w:r>
      <w:r>
        <w:rPr>
          <w:rFonts w:hint="eastAsia"/>
        </w:rPr>
        <w:t>领域内项目的前期论证、组织实施、进展调度、概算管理、工程结算审核以及工程质量、安全生产、竣工验收等</w:t>
      </w:r>
      <w:r>
        <w:rPr>
          <w:rFonts w:hint="eastAsia"/>
          <w:lang w:eastAsia="zh-CN"/>
        </w:rPr>
        <w:t>日常</w:t>
      </w:r>
      <w:r>
        <w:rPr>
          <w:rFonts w:hint="eastAsia"/>
        </w:rPr>
        <w:t>监督管理</w:t>
      </w:r>
      <w:r>
        <w:rPr>
          <w:rFonts w:hint="eastAsia"/>
          <w:lang w:eastAsia="zh-CN"/>
        </w:rPr>
        <w:t>工作</w:t>
      </w:r>
      <w:r>
        <w:rPr>
          <w:rFonts w:hint="eastAsia"/>
        </w:rPr>
        <w:t>。</w:t>
      </w:r>
    </w:p>
    <w:p>
      <w:pPr>
        <w:keepNext w:val="0"/>
        <w:keepLines w:val="0"/>
        <w:pageBreakBefore w:val="0"/>
        <w:widowControl w:val="0"/>
        <w:kinsoku/>
        <w:wordWrap/>
        <w:overflowPunct/>
        <w:topLinePunct w:val="0"/>
        <w:autoSpaceDE/>
        <w:bidi w:val="0"/>
        <w:adjustRightInd/>
        <w:snapToGrid/>
        <w:ind w:firstLine="640"/>
        <w:jc w:val="left"/>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ascii="黑体" w:hAnsi="黑体" w:eastAsia="黑体" w:cs="黑体"/>
        </w:rPr>
      </w:pPr>
      <w:r>
        <w:rPr>
          <w:rFonts w:hint="eastAsia" w:ascii="黑体" w:hAnsi="黑体" w:eastAsia="黑体" w:cs="黑体"/>
        </w:rPr>
        <w:t>第二章 项目全流程管理</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第五条</w:t>
      </w:r>
      <w:r>
        <w:rPr>
          <w:rFonts w:hint="eastAsia"/>
        </w:rPr>
        <w:t xml:space="preserve">  项目全流程</w:t>
      </w:r>
      <w:r>
        <w:rPr>
          <w:rFonts w:hint="eastAsia"/>
          <w:lang w:eastAsia="zh-CN"/>
        </w:rPr>
        <w:t>管理</w:t>
      </w:r>
      <w:r>
        <w:rPr>
          <w:rFonts w:hint="eastAsia"/>
        </w:rPr>
        <w:t>共分为五个控制</w:t>
      </w:r>
      <w:r>
        <w:rPr>
          <w:rFonts w:hint="eastAsia"/>
          <w:lang w:eastAsia="zh-CN"/>
        </w:rPr>
        <w:t>节</w:t>
      </w:r>
      <w:r>
        <w:rPr>
          <w:rFonts w:hint="eastAsia"/>
        </w:rPr>
        <w:t>点。</w:t>
      </w:r>
    </w:p>
    <w:p>
      <w:pPr>
        <w:keepNext w:val="0"/>
        <w:keepLines w:val="0"/>
        <w:pageBreakBefore w:val="0"/>
        <w:widowControl w:val="0"/>
        <w:kinsoku/>
        <w:wordWrap/>
        <w:overflowPunct/>
        <w:topLinePunct w:val="0"/>
        <w:autoSpaceDE/>
        <w:bidi w:val="0"/>
        <w:adjustRightInd/>
        <w:snapToGrid/>
        <w:ind w:firstLine="643"/>
        <w:jc w:val="both"/>
        <w:textAlignment w:val="auto"/>
        <w:rPr>
          <w:rFonts w:hint="eastAsia"/>
        </w:rPr>
      </w:pPr>
      <w:r>
        <w:rPr>
          <w:rFonts w:hint="eastAsia"/>
          <w:b/>
          <w:bCs/>
        </w:rPr>
        <w:t>1.项目谋划储备。</w:t>
      </w:r>
      <w:r>
        <w:rPr>
          <w:rFonts w:hint="eastAsia"/>
        </w:rPr>
        <w:t>由各项目（法人）单位对本部门、本行业、本区域项目进行统筹谋划，此为</w:t>
      </w:r>
      <w:r>
        <w:rPr>
          <w:rFonts w:hint="eastAsia"/>
          <w:b/>
          <w:bCs/>
        </w:rPr>
        <w:t>第一个控制节点</w:t>
      </w:r>
      <w:r>
        <w:rPr>
          <w:rFonts w:hint="eastAsia"/>
        </w:rPr>
        <w:t>。</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项目谋划储备按照《第二师铁门关市常态化项目谋划储备工作方案》（师市固投组办发〔2023〕2号）执行，</w:t>
      </w:r>
      <w:r>
        <w:rPr>
          <w:rFonts w:hint="eastAsia"/>
          <w:lang w:eastAsia="zh-CN"/>
        </w:rPr>
        <w:t>根据</w:t>
      </w:r>
      <w:r>
        <w:rPr>
          <w:rFonts w:hint="eastAsia"/>
        </w:rPr>
        <w:t>项目的成熟度，储备库项目分为甲、乙、丙三类，由丙类向甲类逐级升等。</w:t>
      </w:r>
    </w:p>
    <w:p>
      <w:pPr>
        <w:keepNext w:val="0"/>
        <w:keepLines w:val="0"/>
        <w:pageBreakBefore w:val="0"/>
        <w:widowControl w:val="0"/>
        <w:kinsoku/>
        <w:wordWrap/>
        <w:overflowPunct/>
        <w:topLinePunct w:val="0"/>
        <w:autoSpaceDE/>
        <w:bidi w:val="0"/>
        <w:adjustRightInd/>
        <w:snapToGrid/>
        <w:ind w:firstLine="643"/>
        <w:jc w:val="both"/>
        <w:textAlignment w:val="auto"/>
        <w:rPr>
          <w:rFonts w:hint="eastAsia"/>
        </w:rPr>
      </w:pPr>
      <w:r>
        <w:rPr>
          <w:rFonts w:hint="eastAsia"/>
          <w:b/>
          <w:bCs/>
        </w:rPr>
        <w:t>2.项目咨询评估。</w:t>
      </w:r>
      <w:r>
        <w:rPr>
          <w:rFonts w:hint="eastAsia"/>
        </w:rPr>
        <w:t>由师市发展改革委、农业农村局、交通运输局、水利局等审批</w:t>
      </w:r>
      <w:r>
        <w:rPr>
          <w:rFonts w:hint="eastAsia"/>
          <w:lang w:eastAsia="zh-CN"/>
        </w:rPr>
        <w:t>职能</w:t>
      </w:r>
      <w:r>
        <w:rPr>
          <w:rFonts w:hint="eastAsia"/>
        </w:rPr>
        <w:t>部门在职责范围内分别负责，此为</w:t>
      </w:r>
      <w:r>
        <w:rPr>
          <w:rFonts w:hint="eastAsia"/>
          <w:b/>
          <w:bCs/>
        </w:rPr>
        <w:t>第二个控制节点</w:t>
      </w:r>
      <w:r>
        <w:rPr>
          <w:rFonts w:hint="eastAsia"/>
        </w:rPr>
        <w:t>。各审批部门分别组织开展本领域项目咨询评估工作。</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项目咨询评估应严格按照《第二师铁门关市优化政府投资项目审批管理工作细则》（师市办发〔2024〕2号）</w:t>
      </w:r>
      <w:r>
        <w:rPr>
          <w:rFonts w:hint="eastAsia"/>
          <w:lang w:eastAsia="zh-CN"/>
        </w:rPr>
        <w:t>、</w:t>
      </w:r>
      <w:r>
        <w:rPr>
          <w:rFonts w:hint="eastAsia"/>
        </w:rPr>
        <w:t>《第二师铁门关市发展改革委投资项目咨询评估管理暂行办法》执行。</w:t>
      </w:r>
    </w:p>
    <w:p>
      <w:pPr>
        <w:keepNext w:val="0"/>
        <w:keepLines w:val="0"/>
        <w:pageBreakBefore w:val="0"/>
        <w:widowControl w:val="0"/>
        <w:kinsoku/>
        <w:wordWrap/>
        <w:overflowPunct/>
        <w:topLinePunct w:val="0"/>
        <w:autoSpaceDE/>
        <w:bidi w:val="0"/>
        <w:adjustRightInd/>
        <w:snapToGrid/>
        <w:ind w:firstLine="643"/>
        <w:jc w:val="both"/>
        <w:textAlignment w:val="auto"/>
        <w:rPr>
          <w:rFonts w:hint="eastAsia"/>
        </w:rPr>
      </w:pPr>
      <w:r>
        <w:rPr>
          <w:rFonts w:hint="eastAsia"/>
          <w:b/>
          <w:bCs/>
        </w:rPr>
        <w:t>3.项目入库纳统。</w:t>
      </w:r>
      <w:r>
        <w:rPr>
          <w:rFonts w:hint="eastAsia"/>
        </w:rPr>
        <w:t>由师市统计局和兵团公共资源交易中心第</w:t>
      </w:r>
      <w:r>
        <w:rPr>
          <w:rFonts w:hint="eastAsia"/>
          <w:lang w:eastAsia="zh-CN"/>
        </w:rPr>
        <w:t>二</w:t>
      </w:r>
      <w:r>
        <w:rPr>
          <w:rFonts w:hint="eastAsia"/>
        </w:rPr>
        <w:t>师分中心负责，此为</w:t>
      </w:r>
      <w:r>
        <w:rPr>
          <w:rFonts w:hint="eastAsia"/>
          <w:b/>
          <w:bCs/>
        </w:rPr>
        <w:t>第三个控制节点</w:t>
      </w:r>
      <w:r>
        <w:rPr>
          <w:rFonts w:hint="eastAsia"/>
        </w:rPr>
        <w:t>。</w:t>
      </w:r>
      <w:r>
        <w:rPr>
          <w:rFonts w:hint="default" w:ascii="Times New Roman" w:hAnsi="Times New Roman" w:eastAsia="方正仿宋简体" w:cs="Times New Roman"/>
          <w:sz w:val="32"/>
          <w:szCs w:val="32"/>
          <w:lang w:val="en-US" w:eastAsia="zh-CN"/>
        </w:rPr>
        <w:t>兵团</w:t>
      </w:r>
      <w:r>
        <w:rPr>
          <w:rFonts w:hint="default" w:ascii="Times New Roman" w:hAnsi="Times New Roman" w:eastAsia="方正仿宋简体" w:cs="Times New Roman"/>
          <w:sz w:val="32"/>
          <w:szCs w:val="32"/>
        </w:rPr>
        <w:t>公共资源交易中心</w:t>
      </w:r>
      <w:r>
        <w:rPr>
          <w:rFonts w:hint="default" w:ascii="Times New Roman" w:hAnsi="Times New Roman" w:eastAsia="方正仿宋简体" w:cs="Times New Roman"/>
          <w:sz w:val="32"/>
          <w:szCs w:val="32"/>
          <w:lang w:val="en-US" w:eastAsia="zh-CN"/>
        </w:rPr>
        <w:t>第</w:t>
      </w:r>
      <w:r>
        <w:rPr>
          <w:rFonts w:hint="eastAsia" w:ascii="Times New Roman" w:hAnsi="Times New Roman" w:cs="Times New Roman"/>
          <w:sz w:val="32"/>
          <w:szCs w:val="32"/>
          <w:lang w:val="en-US" w:eastAsia="zh-CN"/>
        </w:rPr>
        <w:t>二</w:t>
      </w:r>
      <w:r>
        <w:rPr>
          <w:rFonts w:hint="default" w:ascii="Times New Roman" w:hAnsi="Times New Roman" w:eastAsia="方正仿宋简体" w:cs="Times New Roman"/>
          <w:sz w:val="32"/>
          <w:szCs w:val="32"/>
          <w:lang w:val="en-US" w:eastAsia="zh-CN"/>
        </w:rPr>
        <w:t>师分中心</w:t>
      </w:r>
      <w:r>
        <w:rPr>
          <w:rFonts w:hint="default" w:ascii="Times New Roman" w:hAnsi="Times New Roman" w:eastAsia="方正仿宋简体" w:cs="Times New Roman"/>
          <w:sz w:val="32"/>
          <w:szCs w:val="32"/>
        </w:rPr>
        <w:t>负责向统计局提供项目</w:t>
      </w:r>
      <w:r>
        <w:rPr>
          <w:rFonts w:hint="default" w:ascii="Times New Roman" w:hAnsi="Times New Roman" w:eastAsia="方正仿宋简体" w:cs="Times New Roman"/>
          <w:sz w:val="32"/>
          <w:szCs w:val="32"/>
          <w:lang w:val="en-US" w:eastAsia="zh-CN"/>
        </w:rPr>
        <w:t>招投标数据信息</w:t>
      </w:r>
      <w:r>
        <w:rPr>
          <w:rFonts w:hint="default" w:ascii="Times New Roman" w:hAnsi="Times New Roman" w:eastAsia="方正仿宋简体" w:cs="Times New Roman"/>
          <w:sz w:val="32"/>
          <w:szCs w:val="32"/>
        </w:rPr>
        <w:t>，</w:t>
      </w:r>
      <w:r>
        <w:rPr>
          <w:rFonts w:hint="eastAsia"/>
        </w:rPr>
        <w:t>统计局要</w:t>
      </w:r>
      <w:r>
        <w:rPr>
          <w:rFonts w:hint="eastAsia"/>
          <w:lang w:eastAsia="zh-CN"/>
        </w:rPr>
        <w:t>靠前服务</w:t>
      </w:r>
      <w:r>
        <w:rPr>
          <w:rFonts w:hint="eastAsia"/>
        </w:rPr>
        <w:t>，告知项目（法人）单位入库资料清单，督导做好入库准备</w:t>
      </w:r>
      <w:r>
        <w:rPr>
          <w:rFonts w:hint="eastAsia"/>
          <w:lang w:eastAsia="zh-CN"/>
        </w:rPr>
        <w:t>工作</w:t>
      </w:r>
      <w:r>
        <w:rPr>
          <w:rFonts w:hint="eastAsia"/>
        </w:rPr>
        <w:t>。项目开工建设后，项目（法人）单位要按照资料清单及时向统计局申报项目入库。</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固定资产投资项目统计入库严格按照《第二师铁门关市固定资产投资项目统计入库管理办法》执行。</w:t>
      </w:r>
    </w:p>
    <w:p>
      <w:pPr>
        <w:keepNext w:val="0"/>
        <w:keepLines w:val="0"/>
        <w:pageBreakBefore w:val="0"/>
        <w:widowControl w:val="0"/>
        <w:kinsoku/>
        <w:wordWrap/>
        <w:overflowPunct/>
        <w:topLinePunct w:val="0"/>
        <w:autoSpaceDE/>
        <w:bidi w:val="0"/>
        <w:adjustRightInd/>
        <w:snapToGrid/>
        <w:ind w:firstLine="643"/>
        <w:jc w:val="both"/>
        <w:textAlignment w:val="auto"/>
        <w:rPr>
          <w:rFonts w:hint="eastAsia"/>
        </w:rPr>
      </w:pPr>
      <w:r>
        <w:rPr>
          <w:rFonts w:hint="eastAsia"/>
          <w:b/>
          <w:bCs/>
        </w:rPr>
        <w:t>4.项目施工许可。</w:t>
      </w:r>
      <w:r>
        <w:rPr>
          <w:rFonts w:hint="eastAsia"/>
        </w:rPr>
        <w:t>由师市住建局负责，此为</w:t>
      </w:r>
      <w:r>
        <w:rPr>
          <w:rFonts w:hint="eastAsia"/>
          <w:b/>
          <w:bCs/>
        </w:rPr>
        <w:t>第四个控制节点</w:t>
      </w:r>
      <w:r>
        <w:rPr>
          <w:rFonts w:hint="eastAsia"/>
        </w:rPr>
        <w:t>。项目（法人）单位申报施工许可时，师市住建局要对并联审批所有前期手续办理情况进行核查，若手续不全，有权责令其完善前期手续后再办理施工许可，拒不完善手续者不予办理，并按照告知承诺具体要求，由相关审批部门办理作废或撤销决定。</w:t>
      </w:r>
    </w:p>
    <w:p>
      <w:pPr>
        <w:keepNext w:val="0"/>
        <w:keepLines w:val="0"/>
        <w:pageBreakBefore w:val="0"/>
        <w:widowControl w:val="0"/>
        <w:kinsoku/>
        <w:wordWrap/>
        <w:overflowPunct/>
        <w:topLinePunct w:val="0"/>
        <w:autoSpaceDE/>
        <w:bidi w:val="0"/>
        <w:adjustRightInd/>
        <w:snapToGrid/>
        <w:ind w:firstLine="643"/>
        <w:jc w:val="both"/>
        <w:textAlignment w:val="auto"/>
        <w:rPr>
          <w:rFonts w:hint="eastAsia"/>
        </w:rPr>
      </w:pPr>
      <w:r>
        <w:rPr>
          <w:rFonts w:hint="eastAsia"/>
          <w:b/>
          <w:bCs/>
        </w:rPr>
        <w:t>5.项目审计报告。</w:t>
      </w:r>
      <w:r>
        <w:rPr>
          <w:rFonts w:hint="eastAsia"/>
        </w:rPr>
        <w:t>由师市审计局负责，此为</w:t>
      </w:r>
      <w:r>
        <w:rPr>
          <w:rFonts w:hint="eastAsia"/>
          <w:b/>
          <w:bCs/>
        </w:rPr>
        <w:t>第五个控制节点</w:t>
      </w:r>
      <w:r>
        <w:rPr>
          <w:rFonts w:hint="eastAsia"/>
        </w:rPr>
        <w:t>。住建、交通、水利</w:t>
      </w:r>
      <w:r>
        <w:rPr>
          <w:rFonts w:hint="eastAsia"/>
          <w:lang w:eastAsia="zh-CN"/>
        </w:rPr>
        <w:t>、农业</w:t>
      </w:r>
      <w:r>
        <w:rPr>
          <w:rFonts w:hint="eastAsia"/>
        </w:rPr>
        <w:t>等部门负责各自领域项目工程验收，</w:t>
      </w:r>
      <w:r>
        <w:rPr>
          <w:rFonts w:hint="eastAsia"/>
          <w:lang w:eastAsia="zh-CN"/>
        </w:rPr>
        <w:t>各</w:t>
      </w:r>
      <w:r>
        <w:rPr>
          <w:rFonts w:hint="eastAsia"/>
        </w:rPr>
        <w:t>行业</w:t>
      </w:r>
      <w:r>
        <w:rPr>
          <w:rFonts w:hint="eastAsia"/>
          <w:lang w:eastAsia="zh-CN"/>
        </w:rPr>
        <w:t>主管</w:t>
      </w:r>
      <w:r>
        <w:rPr>
          <w:rFonts w:hint="eastAsia"/>
        </w:rPr>
        <w:t>部门负责主管领域的项目验收。审计局负责对第二控制点起涉及的工程项目中介机构进行审计工作督导，并进行全程复核。中介机构出具项目审计报告，在三日内向师市审计局备案，师市审计局</w:t>
      </w:r>
      <w:r>
        <w:rPr>
          <w:rFonts w:hint="eastAsia"/>
          <w:lang w:eastAsia="zh-CN"/>
        </w:rPr>
        <w:t>按程序</w:t>
      </w:r>
      <w:r>
        <w:rPr>
          <w:rFonts w:hint="eastAsia"/>
        </w:rPr>
        <w:t>对</w:t>
      </w:r>
      <w:r>
        <w:rPr>
          <w:rFonts w:hint="eastAsia"/>
          <w:lang w:eastAsia="zh-CN"/>
        </w:rPr>
        <w:t>项目审计</w:t>
      </w:r>
      <w:r>
        <w:rPr>
          <w:rFonts w:hint="eastAsia"/>
        </w:rPr>
        <w:t>报告进行核查，并在规定时限内提出意见。</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第六条</w:t>
      </w:r>
      <w:r>
        <w:rPr>
          <w:rFonts w:hint="eastAsia"/>
        </w:rPr>
        <w:t xml:space="preserve">  项目前期手续办理严格按照</w:t>
      </w:r>
      <w:r>
        <w:rPr>
          <w:rFonts w:hint="eastAsia"/>
          <w:lang w:eastAsia="zh-CN"/>
        </w:rPr>
        <w:t>《兵团关于进一步推进投资项目审批制度改革的实施方案》（新兵办发</w:t>
      </w:r>
      <w:r>
        <w:rPr>
          <w:rFonts w:hint="eastAsia"/>
        </w:rPr>
        <w:t>〔202</w:t>
      </w:r>
      <w:r>
        <w:rPr>
          <w:rFonts w:hint="eastAsia"/>
          <w:lang w:val="en-US" w:eastAsia="zh-CN"/>
        </w:rPr>
        <w:t>2</w:t>
      </w:r>
      <w:r>
        <w:rPr>
          <w:rFonts w:hint="eastAsia"/>
        </w:rPr>
        <w:t>〕</w:t>
      </w:r>
      <w:r>
        <w:rPr>
          <w:rFonts w:hint="eastAsia"/>
          <w:lang w:val="en-US" w:eastAsia="zh-CN"/>
        </w:rPr>
        <w:t>35</w:t>
      </w:r>
      <w:r>
        <w:rPr>
          <w:rFonts w:hint="eastAsia"/>
        </w:rPr>
        <w:t>号</w:t>
      </w:r>
      <w:r>
        <w:rPr>
          <w:rFonts w:hint="eastAsia"/>
          <w:lang w:eastAsia="zh-CN"/>
        </w:rPr>
        <w:t>）、</w:t>
      </w:r>
      <w:r>
        <w:rPr>
          <w:rFonts w:hint="eastAsia"/>
        </w:rPr>
        <w:t>《第二师铁门关市工程建设项目并联审批补充规定》执行。</w:t>
      </w:r>
    </w:p>
    <w:p>
      <w:pPr>
        <w:keepNext w:val="0"/>
        <w:keepLines w:val="0"/>
        <w:pageBreakBefore w:val="0"/>
        <w:widowControl w:val="0"/>
        <w:kinsoku/>
        <w:wordWrap/>
        <w:overflowPunct/>
        <w:topLinePunct w:val="0"/>
        <w:autoSpaceDE/>
        <w:bidi w:val="0"/>
        <w:adjustRightInd/>
        <w:snapToGrid/>
        <w:ind w:firstLine="640"/>
        <w:jc w:val="left"/>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ascii="黑体" w:hAnsi="黑体" w:eastAsia="黑体" w:cs="黑体"/>
        </w:rPr>
      </w:pPr>
      <w:r>
        <w:rPr>
          <w:rFonts w:hint="eastAsia" w:ascii="黑体" w:hAnsi="黑体" w:eastAsia="黑体" w:cs="黑体"/>
        </w:rPr>
        <w:t>第三章 项目谋划与申报</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第七条</w:t>
      </w:r>
      <w:r>
        <w:rPr>
          <w:rFonts w:hint="eastAsia"/>
        </w:rPr>
        <w:t xml:space="preserve">  申请政府各类资金的项目</w:t>
      </w:r>
      <w:r>
        <w:rPr>
          <w:rFonts w:hint="eastAsia"/>
          <w:lang w:eastAsia="zh-CN"/>
        </w:rPr>
        <w:t>，</w:t>
      </w:r>
      <w:r>
        <w:rPr>
          <w:rFonts w:hint="eastAsia"/>
        </w:rPr>
        <w:t>要符合国家、兵团和师市中长期发展规划、行业发展规划、规划建设方案及专项建设规划，项目</w:t>
      </w:r>
      <w:r>
        <w:rPr>
          <w:rFonts w:hint="eastAsia"/>
          <w:lang w:eastAsia="zh-CN"/>
        </w:rPr>
        <w:t>（法人）单位</w:t>
      </w:r>
      <w:r>
        <w:rPr>
          <w:rFonts w:hint="eastAsia"/>
        </w:rPr>
        <w:t>应按照国家制定的工作方案或专项管理办法，向师市发展改革委申报，所申报的项目必须经过本单位“三重一大”会议决策审议。同一项目原则上不得重复申请不同专项资金，已批复的项目总投资、建设内容、建设地点不得随意变更。</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第八条</w:t>
      </w:r>
      <w:r>
        <w:rPr>
          <w:rFonts w:hint="eastAsia"/>
        </w:rPr>
        <w:t xml:space="preserve">  师市项目</w:t>
      </w:r>
      <w:r>
        <w:rPr>
          <w:rFonts w:hint="eastAsia"/>
          <w:lang w:eastAsia="zh-CN"/>
        </w:rPr>
        <w:t>投资</w:t>
      </w:r>
      <w:r>
        <w:rPr>
          <w:rFonts w:hint="eastAsia"/>
        </w:rPr>
        <w:t>计划编制工作，由师市发展改革委牵头</w:t>
      </w:r>
      <w:r>
        <w:rPr>
          <w:rFonts w:hint="eastAsia"/>
          <w:lang w:eastAsia="zh-CN"/>
        </w:rPr>
        <w:t>统筹开展</w:t>
      </w:r>
      <w:r>
        <w:rPr>
          <w:rFonts w:hint="eastAsia"/>
        </w:rPr>
        <w:t>，各项目（法人）单位</w:t>
      </w:r>
      <w:r>
        <w:rPr>
          <w:rFonts w:hint="eastAsia"/>
          <w:lang w:eastAsia="zh-CN"/>
        </w:rPr>
        <w:t>、行业主管部门协作</w:t>
      </w:r>
      <w:r>
        <w:rPr>
          <w:rFonts w:hint="eastAsia"/>
        </w:rPr>
        <w:t>配合。从</w:t>
      </w:r>
      <w:r>
        <w:rPr>
          <w:rFonts w:hint="eastAsia"/>
          <w:lang w:eastAsia="zh-CN"/>
        </w:rPr>
        <w:t>当</w:t>
      </w:r>
      <w:r>
        <w:rPr>
          <w:rFonts w:hint="eastAsia"/>
        </w:rPr>
        <w:t>年第二季度开始</w:t>
      </w:r>
      <w:r>
        <w:rPr>
          <w:rFonts w:hint="eastAsia"/>
          <w:lang w:eastAsia="zh-CN"/>
        </w:rPr>
        <w:t>编制</w:t>
      </w:r>
      <w:r>
        <w:rPr>
          <w:rFonts w:hint="eastAsia"/>
        </w:rPr>
        <w:t>，根据国家宏观调控政策、师市国民经济和社会发展规划，立足于兵师党委重大决策部署，汇总师市年度项目计划，征求各</w:t>
      </w:r>
      <w:r>
        <w:rPr>
          <w:rFonts w:hint="eastAsia"/>
          <w:lang w:eastAsia="zh-CN"/>
        </w:rPr>
        <w:t>行业主管部门</w:t>
      </w:r>
      <w:r>
        <w:rPr>
          <w:rFonts w:hint="eastAsia"/>
        </w:rPr>
        <w:t>意见建议后，</w:t>
      </w:r>
      <w:r>
        <w:rPr>
          <w:rFonts w:hint="eastAsia"/>
          <w:lang w:eastAsia="zh-CN"/>
        </w:rPr>
        <w:t>按程序</w:t>
      </w:r>
      <w:r>
        <w:rPr>
          <w:rFonts w:hint="eastAsia"/>
        </w:rPr>
        <w:t>报师市党委审定。</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第九条</w:t>
      </w:r>
      <w:r>
        <w:rPr>
          <w:rFonts w:hint="eastAsia"/>
        </w:rPr>
        <w:t xml:space="preserve">  项目计划中的年度计划投资应当和本级预算相衔接。师市</w:t>
      </w:r>
      <w:r>
        <w:rPr>
          <w:rFonts w:hint="eastAsia"/>
          <w:lang w:eastAsia="zh-CN"/>
        </w:rPr>
        <w:t>行业</w:t>
      </w:r>
      <w:r>
        <w:rPr>
          <w:rFonts w:hint="eastAsia"/>
        </w:rPr>
        <w:t>主管部门应按项目投向领域文件要求进行项目申报，需师市财政配套资金的项目，由项目（法人）单位提出资金筹措方案，经过本单位“三重一大”会议审议通过后，报师市财政局审核后，由师市财政局按规定出具资金承诺函。</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第十条</w:t>
      </w:r>
      <w:r>
        <w:rPr>
          <w:rFonts w:hint="eastAsia"/>
        </w:rPr>
        <w:t xml:space="preserve">  </w:t>
      </w:r>
      <w:r>
        <w:rPr>
          <w:rFonts w:hint="eastAsia"/>
          <w:lang w:eastAsia="zh-CN"/>
        </w:rPr>
        <w:t>申请政府各类资金项目，</w:t>
      </w:r>
      <w:r>
        <w:rPr>
          <w:rFonts w:hint="eastAsia"/>
        </w:rPr>
        <w:t>项目（法人）单位应当委托具有相应资质的机构编制项目建议书、可行性研究报告、初步设计与概算，相关文本编制格式、内容和深度达到规定要求，并对相关文本和附具的其他文件的真实性、合法性、完整性负责</w:t>
      </w:r>
      <w:r>
        <w:rPr>
          <w:rFonts w:hint="eastAsia"/>
          <w:lang w:eastAsia="zh-CN"/>
        </w:rPr>
        <w:t>，按程序</w:t>
      </w:r>
      <w:r>
        <w:rPr>
          <w:rFonts w:hint="eastAsia"/>
        </w:rPr>
        <w:t>报各审批</w:t>
      </w:r>
      <w:r>
        <w:rPr>
          <w:rFonts w:hint="eastAsia"/>
          <w:lang w:eastAsia="zh-CN"/>
        </w:rPr>
        <w:t>职能</w:t>
      </w:r>
      <w:r>
        <w:rPr>
          <w:rFonts w:hint="eastAsia"/>
        </w:rPr>
        <w:t>部门进行</w:t>
      </w:r>
      <w:r>
        <w:rPr>
          <w:rFonts w:hint="eastAsia"/>
          <w:lang w:eastAsia="zh-CN"/>
        </w:rPr>
        <w:t>事项</w:t>
      </w:r>
      <w:r>
        <w:rPr>
          <w:rFonts w:hint="eastAsia"/>
        </w:rPr>
        <w:t>审批。</w:t>
      </w:r>
    </w:p>
    <w:p>
      <w:pPr>
        <w:keepNext w:val="0"/>
        <w:keepLines w:val="0"/>
        <w:pageBreakBefore w:val="0"/>
        <w:widowControl w:val="0"/>
        <w:kinsoku/>
        <w:wordWrap/>
        <w:overflowPunct/>
        <w:topLinePunct w:val="0"/>
        <w:autoSpaceDE/>
        <w:bidi w:val="0"/>
        <w:adjustRightInd/>
        <w:snapToGrid/>
        <w:ind w:firstLine="600"/>
        <w:jc w:val="both"/>
        <w:textAlignment w:val="auto"/>
      </w:pPr>
      <w:r>
        <w:rPr>
          <w:rFonts w:hint="eastAsia" w:ascii="黑体" w:hAnsi="黑体" w:eastAsia="黑体" w:cs="黑体"/>
          <w:sz w:val="30"/>
          <w:szCs w:val="30"/>
        </w:rPr>
        <w:t>第十一条</w:t>
      </w:r>
      <w:r>
        <w:rPr>
          <w:rFonts w:hint="eastAsia"/>
        </w:rPr>
        <w:t xml:space="preserve">  除涉及国家秘密的项目外，项目（法人）单位应通过兵团投资项目在线审批监管平台办理，由各审批</w:t>
      </w:r>
      <w:r>
        <w:rPr>
          <w:rFonts w:hint="eastAsia"/>
          <w:lang w:eastAsia="zh-CN"/>
        </w:rPr>
        <w:t>职能</w:t>
      </w:r>
      <w:r>
        <w:rPr>
          <w:rFonts w:hint="eastAsia"/>
        </w:rPr>
        <w:t>部门按程序予以审批。</w:t>
      </w:r>
    </w:p>
    <w:p>
      <w:pPr>
        <w:keepNext w:val="0"/>
        <w:keepLines w:val="0"/>
        <w:pageBreakBefore w:val="0"/>
        <w:widowControl w:val="0"/>
        <w:kinsoku/>
        <w:wordWrap/>
        <w:overflowPunct/>
        <w:topLinePunct w:val="0"/>
        <w:autoSpaceDE/>
        <w:bidi w:val="0"/>
        <w:adjustRightInd/>
        <w:snapToGrid/>
        <w:ind w:firstLine="600"/>
        <w:jc w:val="both"/>
        <w:textAlignment w:val="auto"/>
      </w:pPr>
      <w:r>
        <w:rPr>
          <w:rFonts w:hint="eastAsia" w:ascii="黑体" w:hAnsi="黑体" w:eastAsia="黑体" w:cs="黑体"/>
          <w:sz w:val="30"/>
          <w:szCs w:val="30"/>
        </w:rPr>
        <w:t>第十二条</w:t>
      </w:r>
      <w:r>
        <w:rPr>
          <w:rFonts w:hint="eastAsia"/>
        </w:rPr>
        <w:t xml:space="preserve">  项目（法人）单位按照批准的可行性研究报告组织初步设计与概算编制工作，师市</w:t>
      </w:r>
      <w:r>
        <w:rPr>
          <w:rFonts w:hint="eastAsia"/>
          <w:lang w:eastAsia="zh-CN"/>
        </w:rPr>
        <w:t>发展改革委、交通运输局、水利局、农业农村局等审批职能部门</w:t>
      </w:r>
      <w:r>
        <w:rPr>
          <w:rFonts w:hint="eastAsia"/>
        </w:rPr>
        <w:t>对符合可行性报告</w:t>
      </w:r>
      <w:r>
        <w:rPr>
          <w:rFonts w:hint="eastAsia"/>
          <w:lang w:eastAsia="zh-CN"/>
        </w:rPr>
        <w:t>批复</w:t>
      </w:r>
      <w:r>
        <w:rPr>
          <w:rFonts w:hint="eastAsia"/>
        </w:rPr>
        <w:t>及国家、兵团有关标准和规范要求的初步设计及概算通过兵团投资项目在线审批监管平台办理，按程序</w:t>
      </w:r>
      <w:r>
        <w:rPr>
          <w:rFonts w:hint="eastAsia"/>
          <w:lang w:eastAsia="zh-CN"/>
        </w:rPr>
        <w:t>进行事项</w:t>
      </w:r>
      <w:r>
        <w:rPr>
          <w:rFonts w:hint="eastAsia"/>
        </w:rPr>
        <w:t>审批。</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第十三条</w:t>
      </w:r>
      <w:r>
        <w:rPr>
          <w:rFonts w:hint="eastAsia"/>
        </w:rPr>
        <w:t xml:space="preserve">  项目（法人）单位应当根据专项资金支出预算、绩效目标、补助标准、项目评审结果等，按项目资金实际到位额，立足项目实际编制专项资金分配方案，履行审批程序后，师市财政部门按照《第二师铁门关市财政专项资金管理实施细则》（师市发〔2023〕5号）文件规定及时拨付。</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第十四条</w:t>
      </w:r>
      <w:r>
        <w:rPr>
          <w:rFonts w:hint="eastAsia"/>
        </w:rPr>
        <w:t xml:space="preserve">  项目谋划申报严格按照《第二师铁门关市关于进一步加强政府投资项目谋划申报管理的规定》执行。</w:t>
      </w:r>
    </w:p>
    <w:p>
      <w:pPr>
        <w:keepNext w:val="0"/>
        <w:keepLines w:val="0"/>
        <w:pageBreakBefore w:val="0"/>
        <w:widowControl w:val="0"/>
        <w:kinsoku/>
        <w:wordWrap/>
        <w:overflowPunct/>
        <w:topLinePunct w:val="0"/>
        <w:autoSpaceDE/>
        <w:bidi w:val="0"/>
        <w:adjustRightInd/>
        <w:snapToGrid/>
        <w:ind w:firstLine="0" w:firstLineChars="0"/>
        <w:jc w:val="both"/>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ascii="黑体" w:hAnsi="黑体" w:eastAsia="黑体" w:cs="黑体"/>
        </w:rPr>
      </w:pPr>
      <w:r>
        <w:rPr>
          <w:rFonts w:hint="eastAsia" w:ascii="黑体" w:hAnsi="黑体" w:eastAsia="黑体" w:cs="黑体"/>
        </w:rPr>
        <w:t>第四章 项目实施管理</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第十五条</w:t>
      </w:r>
      <w:r>
        <w:rPr>
          <w:rFonts w:hint="eastAsia"/>
        </w:rPr>
        <w:t xml:space="preserve">  除特殊规定外，项目建设应当按照相关规定，严格落实项目法人责任制、招标投标制、合同管理制和工程监理制。</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rPr>
        <w:t>项目（法人）单位和法定代表人对项目建设的安全质量负总责；勘察、设计、施工、监理单位对项目质量承担主体责任，分别对工程勘察质量、设计质量、施工质量和监理质量负责；检测、监测单位以及原材料、中间产品、设备供应商等单位依据有关规定和合同，分别对工程质量安全承担相应责任。</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第十六条</w:t>
      </w:r>
      <w:r>
        <w:rPr>
          <w:rFonts w:hint="eastAsia"/>
        </w:rPr>
        <w:t xml:space="preserve">  师市</w:t>
      </w:r>
      <w:r>
        <w:rPr>
          <w:rFonts w:hint="eastAsia"/>
          <w:lang w:eastAsia="zh-CN"/>
        </w:rPr>
        <w:t>行业</w:t>
      </w:r>
      <w:r>
        <w:rPr>
          <w:rFonts w:hint="eastAsia"/>
        </w:rPr>
        <w:t>部门作为法人单位的项目，</w:t>
      </w:r>
      <w:r>
        <w:rPr>
          <w:rFonts w:hint="eastAsia"/>
          <w:lang w:eastAsia="zh-CN"/>
        </w:rPr>
        <w:t>由行业部门</w:t>
      </w:r>
      <w:r>
        <w:rPr>
          <w:rFonts w:hint="eastAsia"/>
        </w:rPr>
        <w:t>完成项目可研编制、项目申报、施工图设计后，可授权委托属地单位推进后续招投标、项目实施等具体工作，由属地单位代行业主职责，</w:t>
      </w:r>
      <w:r>
        <w:rPr>
          <w:rFonts w:hint="eastAsia"/>
          <w:lang w:eastAsia="zh-CN"/>
        </w:rPr>
        <w:t>行业部门</w:t>
      </w:r>
      <w:r>
        <w:rPr>
          <w:rFonts w:hint="eastAsia"/>
        </w:rPr>
        <w:t>履行行业监管责任。</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第十七条</w:t>
      </w:r>
      <w:r>
        <w:rPr>
          <w:rFonts w:hint="eastAsia"/>
        </w:rPr>
        <w:t xml:space="preserve">  实行代建制的项目，项目（法人）单位应严格依据《新疆生产建设兵团政府投资建设项目代建制管理暂行办法》，按照法定程序，选择具备资质资格的单位进行代理建设。</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第十八条</w:t>
      </w:r>
      <w:r>
        <w:rPr>
          <w:rFonts w:hint="eastAsia"/>
        </w:rPr>
        <w:t xml:space="preserve">  项目（法人）单位应当依法办理施工许可证等相关开工建设手续，达到符合有关法律、行政法规规定的建设条件后</w:t>
      </w:r>
      <w:r>
        <w:rPr>
          <w:rFonts w:hint="eastAsia"/>
          <w:lang w:eastAsia="zh-CN"/>
        </w:rPr>
        <w:t>，</w:t>
      </w:r>
      <w:r>
        <w:rPr>
          <w:rFonts w:hint="eastAsia"/>
        </w:rPr>
        <w:t>立即开工建设；不符合规定的建设条件的，不得开工建设。</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房屋建筑和市政项目，项目（法人）单位在开工前应当向师市住建局申请领取施工许可证，同步申请办理工程质量、安全监督等手续。</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公路交通、水利工程、工业</w:t>
      </w:r>
      <w:r>
        <w:rPr>
          <w:rFonts w:hint="eastAsia"/>
          <w:lang w:eastAsia="zh-CN"/>
        </w:rPr>
        <w:t>技改</w:t>
      </w:r>
      <w:r>
        <w:rPr>
          <w:rFonts w:hint="eastAsia"/>
        </w:rPr>
        <w:t>及其他行业项目的开工手续按相关行业规定办理。</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第十九条</w:t>
      </w:r>
      <w:r>
        <w:rPr>
          <w:rFonts w:hint="eastAsia"/>
        </w:rPr>
        <w:t>  项目（法人）单位对投资概算控制负主体责任，项目应当根据建设目标、建设规模、建设内容、建设标准科学合理编制概算，严格按照批复概算建设，并接受监督检查。</w:t>
      </w:r>
    </w:p>
    <w:p>
      <w:pPr>
        <w:keepNext w:val="0"/>
        <w:keepLines w:val="0"/>
        <w:pageBreakBefore w:val="0"/>
        <w:widowControl w:val="0"/>
        <w:kinsoku/>
        <w:wordWrap/>
        <w:overflowPunct/>
        <w:topLinePunct w:val="0"/>
        <w:autoSpaceDE/>
        <w:bidi w:val="0"/>
        <w:adjustRightInd/>
        <w:snapToGrid/>
        <w:ind w:firstLine="600"/>
        <w:jc w:val="both"/>
        <w:textAlignment w:val="auto"/>
        <w:rPr>
          <w:highlight w:val="none"/>
          <w:shd w:val="clear" w:color="auto" w:fill="auto"/>
        </w:rPr>
      </w:pPr>
      <w:r>
        <w:rPr>
          <w:rFonts w:hint="eastAsia" w:ascii="黑体" w:hAnsi="黑体" w:eastAsia="黑体" w:cs="黑体"/>
          <w:sz w:val="30"/>
          <w:szCs w:val="30"/>
        </w:rPr>
        <w:t>第二十条</w:t>
      </w:r>
      <w:r>
        <w:rPr>
          <w:rFonts w:hint="eastAsia"/>
        </w:rPr>
        <w:t xml:space="preserve">  </w:t>
      </w:r>
      <w:r>
        <w:rPr>
          <w:rFonts w:hint="eastAsia"/>
          <w:highlight w:val="none"/>
          <w:shd w:val="clear" w:color="auto" w:fill="auto"/>
        </w:rPr>
        <w:t>项目在充分评估论证的基础上合理确定建设工期，严禁边勘察、边设计、边施工。严格执行建设工期，任何单位和个人不得非法干预、任意压缩工期。确需调整工期的，必须经过充分论证，并采取相应措施，通过优化施工组织等，确保工程质量安全。</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第二十一条</w:t>
      </w:r>
      <w:r>
        <w:rPr>
          <w:rFonts w:hint="eastAsia"/>
        </w:rPr>
        <w:t xml:space="preserve">  项目建成后应当按照国家有关规定依法履行竣工验收、财务决算和资产交付使用等手续，并依法办理产权登记。未经竣工验收或者验收不合格的，不得交付使用，使用单位不得接收。</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第二十二条</w:t>
      </w:r>
      <w:r>
        <w:rPr>
          <w:rFonts w:hint="eastAsia"/>
        </w:rPr>
        <w:t>  加强项目绩效管理，强化绩效目标实现程度和预算执行进度“双监控”，规范开展绩效自评和重点绩效评价，将绩效评价结果与完善投资政策、预算安排</w:t>
      </w:r>
      <w:r>
        <w:rPr>
          <w:rFonts w:hint="eastAsia"/>
          <w:lang w:eastAsia="zh-CN"/>
        </w:rPr>
        <w:t>有机</w:t>
      </w:r>
      <w:r>
        <w:rPr>
          <w:rFonts w:hint="eastAsia"/>
        </w:rPr>
        <w:t>衔接。</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第二十三条</w:t>
      </w:r>
      <w:r>
        <w:rPr>
          <w:rFonts w:hint="eastAsia"/>
        </w:rPr>
        <w:t xml:space="preserve">  项目实施管理按照《第二师铁门关市政府投资类项目实施办法》执行。</w:t>
      </w:r>
    </w:p>
    <w:p>
      <w:pPr>
        <w:keepNext w:val="0"/>
        <w:keepLines w:val="0"/>
        <w:pageBreakBefore w:val="0"/>
        <w:widowControl w:val="0"/>
        <w:kinsoku/>
        <w:wordWrap/>
        <w:overflowPunct/>
        <w:topLinePunct w:val="0"/>
        <w:autoSpaceDE/>
        <w:bidi w:val="0"/>
        <w:adjustRightInd/>
        <w:snapToGrid/>
        <w:ind w:firstLine="0" w:firstLineChars="0"/>
        <w:jc w:val="left"/>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ascii="黑体" w:hAnsi="黑体" w:eastAsia="黑体" w:cs="黑体"/>
        </w:rPr>
      </w:pPr>
      <w:r>
        <w:rPr>
          <w:rFonts w:hint="eastAsia" w:ascii="黑体" w:hAnsi="黑体" w:eastAsia="黑体" w:cs="黑体"/>
        </w:rPr>
        <w:t>第五章 项目招投标管理</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第二十四条</w:t>
      </w:r>
      <w:r>
        <w:rPr>
          <w:rFonts w:hint="eastAsia"/>
        </w:rPr>
        <w:t xml:space="preserve">  项目招标投标活动（涉密项目除外）应当遵循公开、公平、公正和诚实信用原则，并进入统一的公共资源交易平台进行交易，推行全流程电子化。</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第二十五条</w:t>
      </w:r>
      <w:r>
        <w:rPr>
          <w:rFonts w:hint="eastAsia"/>
        </w:rPr>
        <w:t xml:space="preserve">  必须招标的工程项目按照《必须招标的工程项目规定》（国家发改委第16号令）执行。</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第二十六条</w:t>
      </w:r>
      <w:r>
        <w:rPr>
          <w:rFonts w:hint="eastAsia"/>
        </w:rPr>
        <w:t xml:space="preserve">  项目全部采用工程量清单招标，并应编制招标控制价；因特殊原因总投资1亿元以上确需采用EPC方式进行的项目，需报请师市党委常委会一事一议决定。</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第二十七条</w:t>
      </w:r>
      <w:r>
        <w:rPr>
          <w:rFonts w:hint="eastAsia"/>
        </w:rPr>
        <w:t xml:space="preserve">  严格实行投标申请人资格预审。招标人根据招标工程的需要，对投标申请人进行资格预审。</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第二十八条</w:t>
      </w:r>
      <w:r>
        <w:rPr>
          <w:rFonts w:hint="eastAsia"/>
        </w:rPr>
        <w:t xml:space="preserve">  项目招投标工作按照《第二师铁门关市政府投资类项目招投标管理办法》执行。</w:t>
      </w:r>
    </w:p>
    <w:p>
      <w:pPr>
        <w:keepNext w:val="0"/>
        <w:keepLines w:val="0"/>
        <w:pageBreakBefore w:val="0"/>
        <w:widowControl w:val="0"/>
        <w:kinsoku/>
        <w:wordWrap/>
        <w:overflowPunct/>
        <w:topLinePunct w:val="0"/>
        <w:autoSpaceDE/>
        <w:bidi w:val="0"/>
        <w:adjustRightInd/>
        <w:snapToGrid/>
        <w:ind w:firstLine="640"/>
        <w:jc w:val="left"/>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shd w:val="clear" w:color="FFFFFF" w:fill="D9D9D9"/>
        </w:rPr>
      </w:pPr>
      <w:r>
        <w:rPr>
          <w:rFonts w:hint="eastAsia" w:ascii="黑体" w:hAnsi="黑体" w:eastAsia="黑体" w:cs="黑体"/>
          <w:shd w:val="clear" w:color="auto" w:fill="auto"/>
        </w:rPr>
        <w:t>第六章 工程承包监管</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第二十九条</w:t>
      </w:r>
      <w:r>
        <w:rPr>
          <w:rFonts w:hint="eastAsia"/>
        </w:rPr>
        <w:t>  建设单位是工程承包监管第一责任主体，负责对施工、监理、设计、勘察等单位履行合同约定情况进行日常监管。建设单位要严格履行基本建设程序，健全工程项目质量管理体系，及时组织竣工验收，并在规定时间内完成竣工验收备案、人员解锁等相关工作。</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第三十条</w:t>
      </w:r>
      <w:r>
        <w:rPr>
          <w:rFonts w:hint="eastAsia"/>
        </w:rPr>
        <w:t xml:space="preserve">  师市</w:t>
      </w:r>
      <w:r>
        <w:rPr>
          <w:rFonts w:hint="eastAsia"/>
          <w:lang w:eastAsia="zh-CN"/>
        </w:rPr>
        <w:t>行业</w:t>
      </w:r>
      <w:r>
        <w:rPr>
          <w:rFonts w:hint="eastAsia"/>
        </w:rPr>
        <w:t>部门（单位）作为项目（法人）单位，履行建设单位主体责任。师市住建局负责政府投资的房屋建筑和市政工程承包监管。交通运输局负责公路工程承包监管。水利局负责水利工程承包监管。教育、卫健、文旅、农业农村、公检法司等部门分别负责本领域工程承包监管。</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第三十一条</w:t>
      </w:r>
      <w:r>
        <w:rPr>
          <w:rFonts w:hint="eastAsia"/>
        </w:rPr>
        <w:t xml:space="preserve">  项目工程承包监管按照《第二师铁门关市建筑工程施工发包与承包管理办法》执行。</w:t>
      </w:r>
    </w:p>
    <w:p>
      <w:pPr>
        <w:keepNext w:val="0"/>
        <w:keepLines w:val="0"/>
        <w:pageBreakBefore w:val="0"/>
        <w:widowControl w:val="0"/>
        <w:kinsoku/>
        <w:wordWrap/>
        <w:overflowPunct/>
        <w:topLinePunct w:val="0"/>
        <w:autoSpaceDE/>
        <w:bidi w:val="0"/>
        <w:adjustRightInd/>
        <w:snapToGrid/>
        <w:ind w:firstLine="640"/>
        <w:jc w:val="left"/>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rPr>
      </w:pPr>
      <w:r>
        <w:rPr>
          <w:rFonts w:hint="eastAsia" w:ascii="黑体" w:hAnsi="黑体" w:eastAsia="黑体" w:cs="黑体"/>
        </w:rPr>
        <w:t>第七章 项目“黑名单”及评标专家不良行为管理</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第三十二条</w:t>
      </w:r>
      <w:r>
        <w:rPr>
          <w:rFonts w:hint="eastAsia"/>
        </w:rPr>
        <w:t xml:space="preserve">  建设、勘察、设计、施工、监理、招标代理、造价咨询、工程质量检验检测等各方责任主体单位和从业人员，经查实，凡有国家、自治区、兵团有关不良行为和违法违规行为的，纳入师市工程建设领域“黑名单”管理，师市全面推行工程建设“黑名单”查询制度。</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第三十三条</w:t>
      </w:r>
      <w:r>
        <w:rPr>
          <w:rFonts w:hint="eastAsia"/>
        </w:rPr>
        <w:t xml:space="preserve">  凡被列入“黑名单”的单位和个人，师市发改、住建、交通运输、水利等行政监督部门依法依规作出处理；对列入黑名单的市场主体和从业人员，全师予以通报，行政监督部门视情节依法依规予以处理。“黑名单”管理按照《第二师铁门关市建筑市场主体“黑名单”管理办法》执行。</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第三十四条</w:t>
      </w:r>
      <w:r>
        <w:rPr>
          <w:rFonts w:hint="eastAsia"/>
        </w:rPr>
        <w:t xml:space="preserve">  师市评标专家库中评标专家违反评标行为规范要求，但情节较轻、影响较小、尚未构成违法违规、犯罪的行为，以及违反师市评标专家库日常管理要求的行为，纳入师市评标专家库专家不良行为记录和考评。具体按照《第二师铁门关市评标专家库专家不良行为记录和考评管理办法》执行。</w:t>
      </w:r>
    </w:p>
    <w:p>
      <w:pPr>
        <w:keepNext w:val="0"/>
        <w:keepLines w:val="0"/>
        <w:pageBreakBefore w:val="0"/>
        <w:widowControl w:val="0"/>
        <w:kinsoku/>
        <w:wordWrap/>
        <w:overflowPunct/>
        <w:topLinePunct w:val="0"/>
        <w:autoSpaceDE/>
        <w:bidi w:val="0"/>
        <w:adjustRightInd/>
        <w:snapToGrid/>
        <w:ind w:firstLine="640"/>
        <w:jc w:val="left"/>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ascii="黑体" w:hAnsi="黑体" w:eastAsia="黑体" w:cs="黑体"/>
        </w:rPr>
      </w:pPr>
      <w:r>
        <w:rPr>
          <w:rFonts w:hint="eastAsia" w:ascii="黑体" w:hAnsi="黑体" w:eastAsia="黑体" w:cs="黑体"/>
        </w:rPr>
        <w:t>第八章 项目资金与审计管理</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第三十五条</w:t>
      </w:r>
      <w:r>
        <w:rPr>
          <w:rFonts w:hint="eastAsia"/>
        </w:rPr>
        <w:t xml:space="preserve">  项目预算编制</w:t>
      </w:r>
    </w:p>
    <w:p>
      <w:pPr>
        <w:keepNext w:val="0"/>
        <w:keepLines w:val="0"/>
        <w:pageBreakBefore w:val="0"/>
        <w:widowControl w:val="0"/>
        <w:kinsoku/>
        <w:wordWrap/>
        <w:overflowPunct/>
        <w:topLinePunct w:val="0"/>
        <w:autoSpaceDE/>
        <w:autoSpaceDN w:val="0"/>
        <w:bidi w:val="0"/>
        <w:adjustRightInd/>
        <w:snapToGrid/>
        <w:ind w:firstLine="640"/>
        <w:jc w:val="both"/>
        <w:textAlignment w:val="auto"/>
        <w:rPr>
          <w:rFonts w:hint="eastAsia"/>
        </w:rPr>
      </w:pPr>
      <w:r>
        <w:rPr>
          <w:rFonts w:hint="eastAsia"/>
        </w:rPr>
        <w:t>按照《第二师铁门关市对下财政管理体制改革实施方案（试行）》（师市党财经委发〔2023〕2号）文件规定，对归属于师市财政支出责任的由师市承担项目资金，归属于团镇、经开区财政支出责任的由团镇、经开区承担项目资金。每年</w:t>
      </w:r>
      <w:r>
        <w:t>10</w:t>
      </w:r>
      <w:r>
        <w:rPr>
          <w:rFonts w:hint="eastAsia"/>
        </w:rPr>
        <w:t>月底前，师市主管部门应当结合项目储备情况，研究提出次年需要师市承担项目资金的预算安排计划，落实到具体项目，项目资金绩效目标与部门预算同步报送师市财政</w:t>
      </w:r>
      <w:r>
        <w:rPr>
          <w:rFonts w:hint="eastAsia"/>
          <w:lang w:eastAsia="zh-CN"/>
        </w:rPr>
        <w:t>局</w:t>
      </w:r>
      <w:r>
        <w:rPr>
          <w:rFonts w:hint="eastAsia"/>
        </w:rPr>
        <w:t>。</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师市财政</w:t>
      </w:r>
      <w:r>
        <w:rPr>
          <w:rFonts w:hint="eastAsia"/>
          <w:lang w:eastAsia="zh-CN"/>
        </w:rPr>
        <w:t>局</w:t>
      </w:r>
      <w:r>
        <w:rPr>
          <w:rFonts w:hint="eastAsia"/>
        </w:rPr>
        <w:t>根据财政收支情况，综合项目入库、支出执行、绩效评价结果、审计监督意见等，提出项目资金预算安排意见，按法定程序纳入师市年度财政预算。</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第三十六条</w:t>
      </w:r>
      <w:r>
        <w:rPr>
          <w:rFonts w:hint="eastAsia"/>
        </w:rPr>
        <w:t xml:space="preserve">  项目预算执行</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中央、兵团下达的项目资金</w:t>
      </w:r>
      <w:r>
        <w:rPr>
          <w:rFonts w:hint="eastAsia"/>
          <w:lang w:eastAsia="zh-CN"/>
        </w:rPr>
        <w:t>及</w:t>
      </w:r>
      <w:r>
        <w:rPr>
          <w:rFonts w:hint="eastAsia"/>
        </w:rPr>
        <w:t>师市财政预算安排的项目资金，严格按照《第二师铁门关市财政专项资金管理实施细则》（师市发〔2023〕5号）规定，根据师市主管部门核定的资金分配方案及相关资料，财政</w:t>
      </w:r>
      <w:r>
        <w:rPr>
          <w:rFonts w:hint="eastAsia"/>
          <w:lang w:eastAsia="zh-CN"/>
        </w:rPr>
        <w:t>局</w:t>
      </w:r>
      <w:r>
        <w:rPr>
          <w:rFonts w:hint="eastAsia"/>
        </w:rPr>
        <w:t>及时下达预算指标或拨付项目资金。</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项目资金严格按批准的预算执行，不得随意调剂。项目资金支出严格执行国库集中支出制度，属于政府采购管理范围内，严格执行政府采购有关规定。项目结转结余的财政资金，应当按照国家和兵团关于财政结转结余资金的有关规定办理。</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师市财政局应当加强对项目资金监管，依托预算管理一体化管理平台，对项目资金拨付和使用实施线上日常监管，审核规范项目支出，关注预算执行情况，定期通报项目资金支出情况。会同</w:t>
      </w:r>
      <w:r>
        <w:rPr>
          <w:rFonts w:hint="eastAsia"/>
          <w:lang w:eastAsia="zh-CN"/>
        </w:rPr>
        <w:t>行业</w:t>
      </w:r>
      <w:r>
        <w:rPr>
          <w:rFonts w:hint="eastAsia"/>
        </w:rPr>
        <w:t>主管部门对项目资金预算执行进度和结果情况开展专项检查。</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第三十七条</w:t>
      </w:r>
      <w:r>
        <w:rPr>
          <w:rFonts w:hint="eastAsia"/>
        </w:rPr>
        <w:t xml:space="preserve">  项目绩效管理</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师市</w:t>
      </w:r>
      <w:r>
        <w:rPr>
          <w:rFonts w:hint="eastAsia"/>
          <w:lang w:eastAsia="zh-CN"/>
        </w:rPr>
        <w:t>行业</w:t>
      </w:r>
      <w:r>
        <w:rPr>
          <w:rFonts w:hint="eastAsia"/>
        </w:rPr>
        <w:t>主管部门应当在部门预算编制阶段向师市财政</w:t>
      </w:r>
      <w:r>
        <w:rPr>
          <w:rFonts w:hint="eastAsia"/>
          <w:lang w:eastAsia="zh-CN"/>
        </w:rPr>
        <w:t>局</w:t>
      </w:r>
      <w:r>
        <w:rPr>
          <w:rFonts w:hint="eastAsia"/>
        </w:rPr>
        <w:t>报送专项资金绩效目标，绩效目标作为项目资金预算执行、项目运行跟踪监控和绩效评价的依据。</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项目预算批复后，绩效目标原则上不予调整。确需调整的，师市</w:t>
      </w:r>
      <w:r>
        <w:rPr>
          <w:rFonts w:hint="eastAsia"/>
          <w:lang w:eastAsia="zh-CN"/>
        </w:rPr>
        <w:t>行业</w:t>
      </w:r>
      <w:r>
        <w:rPr>
          <w:rFonts w:hint="eastAsia"/>
        </w:rPr>
        <w:t>主管部门应当按照预算绩效目标调整程序有关规定向师市财政</w:t>
      </w:r>
      <w:r>
        <w:rPr>
          <w:rFonts w:hint="eastAsia"/>
          <w:lang w:eastAsia="zh-CN"/>
        </w:rPr>
        <w:t>局</w:t>
      </w:r>
      <w:r>
        <w:rPr>
          <w:rFonts w:hint="eastAsia"/>
        </w:rPr>
        <w:t>报送，说明绩效目标调整依据。</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师市</w:t>
      </w:r>
      <w:r>
        <w:rPr>
          <w:rFonts w:hint="eastAsia"/>
          <w:lang w:eastAsia="zh-CN"/>
        </w:rPr>
        <w:t>行业</w:t>
      </w:r>
      <w:r>
        <w:rPr>
          <w:rFonts w:hint="eastAsia"/>
        </w:rPr>
        <w:t>主管部门应当加强对项目的跟踪监控和后期管理，负责开展项目资金使用情况绩效评价，对项目评价情况进行汇总并核查，将汇总核查情况报送师市财政</w:t>
      </w:r>
      <w:r>
        <w:rPr>
          <w:rFonts w:hint="eastAsia"/>
          <w:lang w:eastAsia="zh-CN"/>
        </w:rPr>
        <w:t>局</w:t>
      </w:r>
      <w:r>
        <w:rPr>
          <w:rFonts w:hint="eastAsia"/>
        </w:rPr>
        <w:t>。</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师市财政</w:t>
      </w:r>
      <w:r>
        <w:rPr>
          <w:rFonts w:hint="eastAsia"/>
          <w:lang w:eastAsia="zh-CN"/>
        </w:rPr>
        <w:t>局</w:t>
      </w:r>
      <w:r>
        <w:rPr>
          <w:rFonts w:hint="eastAsia"/>
        </w:rPr>
        <w:t>、</w:t>
      </w:r>
      <w:r>
        <w:rPr>
          <w:rFonts w:hint="eastAsia"/>
          <w:lang w:eastAsia="zh-CN"/>
        </w:rPr>
        <w:t>行业</w:t>
      </w:r>
      <w:r>
        <w:rPr>
          <w:rFonts w:hint="eastAsia"/>
        </w:rPr>
        <w:t>主管部门根据工作需要，适时组织开展项目资金支出绩效评价管理，并将评价结果作为下一年度项目资金预算安排的重要依据。</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第三十八条</w:t>
      </w:r>
      <w:r>
        <w:rPr>
          <w:rFonts w:hint="eastAsia"/>
        </w:rPr>
        <w:t xml:space="preserve">  工程结算管理</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项目的结算工作由建设单位组织和负责，</w:t>
      </w:r>
      <w:r>
        <w:rPr>
          <w:rFonts w:hint="eastAsia"/>
          <w:lang w:eastAsia="zh-CN"/>
        </w:rPr>
        <w:t>建设单位</w:t>
      </w:r>
      <w:r>
        <w:rPr>
          <w:rFonts w:hint="eastAsia"/>
        </w:rPr>
        <w:t>应认真履行主体责任，项目结算工作须符合国家有关法律法规和相关政策规定，并遵循合法、平等、诚信原则。建设单位可以自行开展，也可依法委托有资质的社会中介机构开展结算审核。建设单位应严格依照合同加强对中介机构的管理，认真核对中介机构的审核结果，确保审核结果的真实、合法、合规。</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工程结算前应具备的条件：完成建设工程设计文件和合同约定的各项内容。</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项目建设单位须在90日内，完成工程结算工作。</w:t>
      </w:r>
    </w:p>
    <w:p>
      <w:pPr>
        <w:keepNext w:val="0"/>
        <w:keepLines w:val="0"/>
        <w:pageBreakBefore w:val="0"/>
        <w:widowControl w:val="0"/>
        <w:kinsoku/>
        <w:wordWrap/>
        <w:overflowPunct/>
        <w:topLinePunct w:val="0"/>
        <w:autoSpaceDE/>
        <w:bidi w:val="0"/>
        <w:adjustRightInd/>
        <w:snapToGrid/>
        <w:ind w:firstLine="616"/>
        <w:jc w:val="both"/>
        <w:textAlignment w:val="auto"/>
        <w:rPr>
          <w:rFonts w:hint="eastAsia"/>
          <w:spacing w:val="-6"/>
        </w:rPr>
      </w:pPr>
      <w:r>
        <w:rPr>
          <w:rFonts w:hint="eastAsia"/>
          <w:spacing w:val="-6"/>
        </w:rPr>
        <w:t>受委托中介机构必须遵守相关保密规定，未经委托单位同意，不得以任何形式对外提供、泄漏或公开项目结算工作的有关情况。</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第三十九条</w:t>
      </w:r>
      <w:r>
        <w:rPr>
          <w:rFonts w:hint="eastAsia"/>
        </w:rPr>
        <w:t xml:space="preserve">  全过程跟踪审计管理</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全过程跟踪审计范围，由师市审计局根据年度审计计划及师市审计委员会工作安排</w:t>
      </w:r>
      <w:r>
        <w:rPr>
          <w:rFonts w:hint="eastAsia"/>
          <w:lang w:eastAsia="zh-CN"/>
        </w:rPr>
        <w:t>确定</w:t>
      </w:r>
      <w:r>
        <w:rPr>
          <w:rFonts w:hint="eastAsia"/>
        </w:rPr>
        <w:t>，有计划地组织对重大政府投资建设项目开展全过程跟踪审计。</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全过程跟踪审计的内容，包括竣工决算审计、政策目标和政策措施贯彻落实情况、基本建设程序履行情况、建设资金管理使用情况、招投标情况、项目质量安全与进度管理情况、项目预算执行和投资绩效情况等。</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项目跟踪审计中介机构，遵循“谁使用</w:t>
      </w:r>
      <w:r>
        <w:rPr>
          <w:rFonts w:hint="eastAsia"/>
          <w:lang w:eastAsia="zh-CN"/>
        </w:rPr>
        <w:t>、</w:t>
      </w:r>
      <w:r>
        <w:rPr>
          <w:rFonts w:hint="eastAsia"/>
        </w:rPr>
        <w:t>谁付费”的原则，由项目（法人）单位按照《中华人民共和国招标投标法》《中华人民共和国政府采购法》《政府采购框架协议采购方式管理暂行办法》（中华人民共和国财政部令第110号）等法律法规相关规定确定，并签订服务合同。</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rPr>
        <w:t>全过程跟踪审计结果报备。项目（法人）单位聘请的中介机构完成服务内容后5个工作日内向师市审计局报备全过程跟踪审计结果，师市审计局重点核查后，对弄虚作假、恶意串通等严重失信和违反职业道德的中介机构、执业人员要按照有关规定，</w:t>
      </w:r>
      <w:r>
        <w:rPr>
          <w:rFonts w:hint="eastAsia"/>
          <w:lang w:eastAsia="zh-CN"/>
        </w:rPr>
        <w:t>依法予以追究</w:t>
      </w:r>
      <w:r>
        <w:rPr>
          <w:rFonts w:hint="eastAsia"/>
        </w:rPr>
        <w:t>。</w:t>
      </w:r>
    </w:p>
    <w:p>
      <w:pPr>
        <w:keepNext w:val="0"/>
        <w:keepLines w:val="0"/>
        <w:pageBreakBefore w:val="0"/>
        <w:widowControl w:val="0"/>
        <w:kinsoku/>
        <w:wordWrap/>
        <w:overflowPunct/>
        <w:topLinePunct w:val="0"/>
        <w:autoSpaceDE/>
        <w:bidi w:val="0"/>
        <w:adjustRightInd/>
        <w:snapToGrid/>
        <w:ind w:firstLine="0" w:firstLineChars="0"/>
        <w:jc w:val="left"/>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ascii="黑体" w:hAnsi="黑体" w:eastAsia="黑体" w:cs="黑体"/>
        </w:rPr>
      </w:pPr>
      <w:r>
        <w:rPr>
          <w:rFonts w:hint="eastAsia" w:ascii="黑体" w:hAnsi="黑体" w:eastAsia="黑体" w:cs="黑体"/>
        </w:rPr>
        <w:t>第九章  项目“洁净工地”管理</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第四十条</w:t>
      </w:r>
      <w:r>
        <w:rPr>
          <w:rFonts w:hint="eastAsia"/>
        </w:rPr>
        <w:t xml:space="preserve">  “洁净工地”实行“基础设施与公共服务设施建设先行、临时建筑与永久建筑合一、工程验收与配套基础设施验收同步、实地监督与在线监控结合”的项目总承包管理模式。</w:t>
      </w:r>
    </w:p>
    <w:p>
      <w:pPr>
        <w:keepNext w:val="0"/>
        <w:keepLines w:val="0"/>
        <w:pageBreakBefore w:val="0"/>
        <w:widowControl w:val="0"/>
        <w:kinsoku/>
        <w:wordWrap/>
        <w:overflowPunct/>
        <w:topLinePunct w:val="0"/>
        <w:autoSpaceDE/>
        <w:bidi w:val="0"/>
        <w:adjustRightInd/>
        <w:snapToGrid/>
        <w:ind w:firstLine="600"/>
        <w:jc w:val="both"/>
        <w:textAlignment w:val="auto"/>
        <w:rPr>
          <w:rFonts w:hint="eastAsia"/>
        </w:rPr>
      </w:pPr>
      <w:r>
        <w:rPr>
          <w:rFonts w:hint="eastAsia" w:ascii="黑体" w:hAnsi="黑体" w:eastAsia="黑体" w:cs="黑体"/>
          <w:sz w:val="30"/>
          <w:szCs w:val="30"/>
        </w:rPr>
        <w:t>第四十一条</w:t>
      </w:r>
      <w:r>
        <w:rPr>
          <w:rFonts w:hint="eastAsia"/>
        </w:rPr>
        <w:t xml:space="preserve">  师市政府投资类项目全面推行“洁净工地”管理模式。“洁净工地”执行国家、行业及地方现行标准、规范和规程。</w:t>
      </w:r>
    </w:p>
    <w:p>
      <w:pPr>
        <w:keepNext w:val="0"/>
        <w:keepLines w:val="0"/>
        <w:pageBreakBefore w:val="0"/>
        <w:widowControl w:val="0"/>
        <w:kinsoku/>
        <w:wordWrap/>
        <w:overflowPunct/>
        <w:topLinePunct w:val="0"/>
        <w:autoSpaceDE/>
        <w:bidi w:val="0"/>
        <w:adjustRightInd/>
        <w:snapToGrid/>
        <w:ind w:firstLine="640"/>
        <w:jc w:val="left"/>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rPr>
      </w:pPr>
      <w:r>
        <w:rPr>
          <w:rFonts w:hint="eastAsia" w:ascii="黑体" w:hAnsi="黑体" w:eastAsia="黑体" w:cs="黑体"/>
        </w:rPr>
        <w:t>第十章  项目综合验收管理</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第四十二条</w:t>
      </w:r>
      <w:r>
        <w:rPr>
          <w:rFonts w:hint="eastAsia"/>
        </w:rPr>
        <w:t xml:space="preserve">  项目竣工验收，是指项目建成后，按照规定的程序和要求，对项目审批执行情况、投资情况、建设内容、建设规模、目标完成等进行综合检查考核的活动。</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第四十三条</w:t>
      </w:r>
      <w:r>
        <w:rPr>
          <w:rFonts w:hint="eastAsia"/>
        </w:rPr>
        <w:t xml:space="preserve">  项目竣工验收是项目建设全过程管理的重要内容，是项目办理竣工财务决算和固定资产移交的必要手续。项目建成后，应当及时按照国家有关规定进行项目竣工验收。</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eastAsia="方正仿宋简体"/>
          <w:lang w:eastAsia="zh-CN"/>
        </w:rPr>
      </w:pPr>
      <w:r>
        <w:rPr>
          <w:rFonts w:hint="eastAsia" w:ascii="黑体" w:hAnsi="黑体" w:eastAsia="黑体" w:cs="黑体"/>
        </w:rPr>
        <w:t>第四十四条</w:t>
      </w:r>
      <w:r>
        <w:rPr>
          <w:rFonts w:hint="eastAsia"/>
        </w:rPr>
        <w:t xml:space="preserve">  项目建成</w:t>
      </w:r>
      <w:r>
        <w:rPr>
          <w:rFonts w:hint="eastAsia"/>
          <w:lang w:eastAsia="zh-CN"/>
        </w:rPr>
        <w:t>后，应当按照国家有关规定的工作内容、时限要求等进行竣工验收。</w:t>
      </w:r>
      <w:r>
        <w:rPr>
          <w:rFonts w:hint="eastAsia"/>
        </w:rPr>
        <w:t>各有关</w:t>
      </w:r>
      <w:r>
        <w:rPr>
          <w:rFonts w:hint="eastAsia"/>
          <w:lang w:eastAsia="zh-CN"/>
        </w:rPr>
        <w:t>行业主管</w:t>
      </w:r>
      <w:r>
        <w:rPr>
          <w:rFonts w:hint="eastAsia"/>
        </w:rPr>
        <w:t>部门按照</w:t>
      </w:r>
      <w:r>
        <w:rPr>
          <w:rFonts w:hint="eastAsia"/>
          <w:lang w:eastAsia="zh-CN"/>
        </w:rPr>
        <w:t>职能</w:t>
      </w:r>
      <w:r>
        <w:rPr>
          <w:rFonts w:hint="eastAsia"/>
        </w:rPr>
        <w:t>职责，负责项目的专项验收（建设工程竣工验收、建设工程竣工规划验收、建设工程竣工消防验收、建设工程竣工环保验收、建筑工程节能验收、建设工程档案验收等）工作，并对验收结果和出具的验收意见负责。各专项验收合格后，由师市发展改革委按照国家和兵团有关规定组织项目</w:t>
      </w:r>
      <w:r>
        <w:rPr>
          <w:rFonts w:hint="eastAsia"/>
          <w:lang w:eastAsia="zh-CN"/>
        </w:rPr>
        <w:t>开展</w:t>
      </w:r>
      <w:r>
        <w:rPr>
          <w:rFonts w:hint="eastAsia"/>
        </w:rPr>
        <w:t>综合验收</w:t>
      </w:r>
      <w:r>
        <w:rPr>
          <w:rFonts w:hint="eastAsia"/>
          <w:lang w:eastAsia="zh-CN"/>
        </w:rPr>
        <w:t>。</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第四十五条</w:t>
      </w:r>
      <w:r>
        <w:rPr>
          <w:rFonts w:hint="eastAsia"/>
        </w:rPr>
        <w:t xml:space="preserve">  项目竣工验收一般应当在项目建设完成转入试运行一年内，由项目（法人）单位向项目竣工验收部门提出项目竣工验收书面申请。</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第四十六条</w:t>
      </w:r>
      <w:r>
        <w:rPr>
          <w:rFonts w:hint="eastAsia"/>
        </w:rPr>
        <w:t xml:space="preserve">  对建设周期长、因故无法继续实施或者无必要继续实施的项目，经原审批部门同意，可以分期或者对已完成的部分工程按单项工程进行竣工验收。</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第四十七条</w:t>
      </w:r>
      <w:r>
        <w:rPr>
          <w:rFonts w:hint="eastAsia"/>
        </w:rPr>
        <w:t xml:space="preserve">  师市发展改革委和有关行业主管部门应当采取在线监测、现场核查等方式，加强对项目实施情况的监督检查。项目（法人）单位应当通过国家重大项目建设库、兵团投资项目在线审批监管平台如实报送项目开工建设、建设进度和竣工验收的基本信息。</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第四十八条</w:t>
      </w:r>
      <w:r>
        <w:rPr>
          <w:rFonts w:hint="eastAsia"/>
        </w:rPr>
        <w:t xml:space="preserve">  项目综合验收管理按照《第二师铁门关市政府投资类项目综合验收管理办法》执行。</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p>
    <w:p>
      <w:pPr>
        <w:keepNext w:val="0"/>
        <w:keepLines w:val="0"/>
        <w:pageBreakBefore w:val="0"/>
        <w:widowControl w:val="0"/>
        <w:kinsoku/>
        <w:wordWrap/>
        <w:overflowPunct/>
        <w:topLinePunct w:val="0"/>
        <w:autoSpaceDE/>
        <w:bidi w:val="0"/>
        <w:adjustRightInd/>
        <w:snapToGrid/>
        <w:ind w:firstLine="0" w:firstLineChars="0"/>
        <w:jc w:val="center"/>
        <w:textAlignment w:val="auto"/>
        <w:rPr>
          <w:rFonts w:hint="eastAsia" w:ascii="黑体" w:hAnsi="黑体" w:eastAsia="黑体" w:cs="黑体"/>
        </w:rPr>
      </w:pPr>
      <w:r>
        <w:rPr>
          <w:rFonts w:hint="eastAsia" w:ascii="黑体" w:hAnsi="黑体" w:eastAsia="黑体" w:cs="黑体"/>
        </w:rPr>
        <w:t>第十一章  附则</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shd w:val="clear" w:color="auto" w:fill="auto"/>
        </w:rPr>
      </w:pPr>
      <w:r>
        <w:rPr>
          <w:rFonts w:hint="eastAsia" w:ascii="黑体" w:hAnsi="黑体" w:eastAsia="黑体" w:cs="黑体"/>
        </w:rPr>
        <w:t>第四十九条</w:t>
      </w:r>
      <w:r>
        <w:rPr>
          <w:rFonts w:hint="eastAsia"/>
        </w:rPr>
        <w:t xml:space="preserve">  </w:t>
      </w:r>
      <w:r>
        <w:rPr>
          <w:rFonts w:hint="eastAsia"/>
          <w:shd w:val="clear" w:color="auto" w:fill="auto"/>
        </w:rPr>
        <w:t>民间投资涉及重大民生项目、</w:t>
      </w:r>
      <w:r>
        <w:rPr>
          <w:rFonts w:hint="eastAsia"/>
          <w:shd w:val="clear" w:color="auto" w:fill="auto"/>
          <w:lang w:eastAsia="zh-CN"/>
        </w:rPr>
        <w:t>政府授权</w:t>
      </w:r>
      <w:r>
        <w:rPr>
          <w:rFonts w:hint="eastAsia"/>
          <w:shd w:val="clear" w:color="auto" w:fill="auto"/>
        </w:rPr>
        <w:t>特许经营项目</w:t>
      </w:r>
      <w:r>
        <w:rPr>
          <w:rFonts w:hint="eastAsia"/>
          <w:shd w:val="clear" w:color="auto" w:fill="auto"/>
          <w:lang w:eastAsia="zh-CN"/>
        </w:rPr>
        <w:t>参</w:t>
      </w:r>
      <w:r>
        <w:rPr>
          <w:rFonts w:hint="eastAsia"/>
          <w:shd w:val="clear" w:color="auto" w:fill="auto"/>
        </w:rPr>
        <w:t>照本办法执行。</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第五十条</w:t>
      </w:r>
      <w:r>
        <w:rPr>
          <w:rFonts w:hint="eastAsia"/>
        </w:rPr>
        <w:t xml:space="preserve">  交通、水利、工业等专业工程，可参照本办法执行，行业对项目有另行规定的，从其规定。</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第五十一条</w:t>
      </w:r>
      <w:r>
        <w:rPr>
          <w:rFonts w:hint="eastAsia"/>
        </w:rPr>
        <w:t xml:space="preserve">  国家对政府投资管理另有规定的，从其规定。</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第五十二条</w:t>
      </w:r>
      <w:r>
        <w:rPr>
          <w:rFonts w:hint="eastAsia"/>
        </w:rPr>
        <w:t xml:space="preserve">  本办法具体由师市发展改革委</w:t>
      </w:r>
      <w:r>
        <w:rPr>
          <w:rFonts w:hint="eastAsia"/>
          <w:shd w:val="clear" w:color="auto" w:fill="auto"/>
          <w:lang w:eastAsia="zh-CN"/>
        </w:rPr>
        <w:t>会同</w:t>
      </w:r>
      <w:r>
        <w:rPr>
          <w:rFonts w:hint="eastAsia"/>
          <w:shd w:val="clear" w:color="auto" w:fill="auto"/>
        </w:rPr>
        <w:t>住建局、财政局、审计局、统计局</w:t>
      </w:r>
      <w:r>
        <w:rPr>
          <w:rFonts w:hint="eastAsia"/>
          <w:shd w:val="clear" w:color="auto" w:fill="auto"/>
          <w:lang w:eastAsia="zh-CN"/>
        </w:rPr>
        <w:t>、政务服务和大数据局</w:t>
      </w:r>
      <w:r>
        <w:rPr>
          <w:rFonts w:hint="eastAsia"/>
        </w:rPr>
        <w:t>负责解释。</w:t>
      </w:r>
    </w:p>
    <w:p>
      <w:pPr>
        <w:keepNext w:val="0"/>
        <w:keepLines w:val="0"/>
        <w:pageBreakBefore w:val="0"/>
        <w:widowControl w:val="0"/>
        <w:kinsoku/>
        <w:wordWrap/>
        <w:overflowPunct/>
        <w:topLinePunct w:val="0"/>
        <w:autoSpaceDE/>
        <w:bidi w:val="0"/>
        <w:adjustRightInd/>
        <w:snapToGrid/>
        <w:ind w:firstLine="640"/>
        <w:jc w:val="both"/>
        <w:textAlignment w:val="auto"/>
        <w:rPr>
          <w:rFonts w:hint="eastAsia"/>
        </w:rPr>
      </w:pPr>
      <w:r>
        <w:rPr>
          <w:rFonts w:hint="eastAsia" w:ascii="黑体" w:hAnsi="黑体" w:eastAsia="黑体" w:cs="黑体"/>
        </w:rPr>
        <w:t xml:space="preserve">第五十三条 </w:t>
      </w:r>
      <w:r>
        <w:rPr>
          <w:rFonts w:hint="eastAsia"/>
        </w:rPr>
        <w:t xml:space="preserve"> 本办法自印发之日起</w:t>
      </w:r>
      <w:r>
        <w:rPr>
          <w:rFonts w:hint="eastAsia"/>
          <w:lang w:eastAsia="zh-CN"/>
        </w:rPr>
        <w:t>施行</w:t>
      </w:r>
      <w:r>
        <w:rPr>
          <w:rFonts w:hint="eastAsia"/>
        </w:rPr>
        <w:t>，有效期2年。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480" w:firstLineChars="1400"/>
        <w:jc w:val="both"/>
        <w:textAlignment w:val="auto"/>
        <w:rPr>
          <w:rFonts w:hint="eastAsia" w:ascii="宋体" w:hAnsi="宋体" w:cs="方正仿宋简体"/>
          <w:bCs/>
          <w:lang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984" w:right="1474" w:bottom="1587" w:left="1531" w:header="851" w:footer="1191" w:gutter="0"/>
      <w:pgBorders>
        <w:top w:val="none" w:sz="0" w:space="0"/>
        <w:left w:val="none" w:sz="0" w:space="0"/>
        <w:bottom w:val="none" w:sz="0" w:space="0"/>
        <w:right w:val="none" w:sz="0" w:space="0"/>
      </w:pgBorders>
      <w:pgNumType w:fmt="numberInDash"/>
      <w:cols w:space="0" w:num="1"/>
      <w:titlePg/>
      <w:rtlGutter w:val="0"/>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rP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jc w:val="right"/>
      <w:rPr>
        <w:sz w:val="28"/>
        <w:szCs w:val="28"/>
      </w:rPr>
    </w:pPr>
  </w:p>
  <w:p>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lNzViODFlNWE0Njc5NjQ3NmVhZTgyZjdkN2E3N2UifQ=="/>
  </w:docVars>
  <w:rsids>
    <w:rsidRoot w:val="00DD6413"/>
    <w:rsid w:val="000039FA"/>
    <w:rsid w:val="00003B80"/>
    <w:rsid w:val="00006664"/>
    <w:rsid w:val="00050141"/>
    <w:rsid w:val="00066161"/>
    <w:rsid w:val="00070B41"/>
    <w:rsid w:val="00073019"/>
    <w:rsid w:val="00076758"/>
    <w:rsid w:val="00083D6D"/>
    <w:rsid w:val="000876A2"/>
    <w:rsid w:val="00090F2B"/>
    <w:rsid w:val="00092A49"/>
    <w:rsid w:val="000A2374"/>
    <w:rsid w:val="000B26BB"/>
    <w:rsid w:val="000C4C82"/>
    <w:rsid w:val="000D1B20"/>
    <w:rsid w:val="000D6B25"/>
    <w:rsid w:val="000E1820"/>
    <w:rsid w:val="000F0A0E"/>
    <w:rsid w:val="000F12F0"/>
    <w:rsid w:val="001026B5"/>
    <w:rsid w:val="00104665"/>
    <w:rsid w:val="00115474"/>
    <w:rsid w:val="00120268"/>
    <w:rsid w:val="00127193"/>
    <w:rsid w:val="00143F8A"/>
    <w:rsid w:val="001614F2"/>
    <w:rsid w:val="00170B9D"/>
    <w:rsid w:val="001833AC"/>
    <w:rsid w:val="001B05B6"/>
    <w:rsid w:val="001B6372"/>
    <w:rsid w:val="001D1411"/>
    <w:rsid w:val="001E1E9B"/>
    <w:rsid w:val="001E29AF"/>
    <w:rsid w:val="001E2E16"/>
    <w:rsid w:val="001E7D89"/>
    <w:rsid w:val="002025CD"/>
    <w:rsid w:val="00215682"/>
    <w:rsid w:val="002444AB"/>
    <w:rsid w:val="00244899"/>
    <w:rsid w:val="00245DA5"/>
    <w:rsid w:val="00255F7F"/>
    <w:rsid w:val="00262363"/>
    <w:rsid w:val="00284C94"/>
    <w:rsid w:val="00284ECA"/>
    <w:rsid w:val="00286D02"/>
    <w:rsid w:val="00291BD9"/>
    <w:rsid w:val="002923CE"/>
    <w:rsid w:val="00296849"/>
    <w:rsid w:val="002A2351"/>
    <w:rsid w:val="002B56A5"/>
    <w:rsid w:val="002E2E0B"/>
    <w:rsid w:val="002E5A65"/>
    <w:rsid w:val="00303407"/>
    <w:rsid w:val="00311B9D"/>
    <w:rsid w:val="003120FB"/>
    <w:rsid w:val="0032545C"/>
    <w:rsid w:val="0033788A"/>
    <w:rsid w:val="00343744"/>
    <w:rsid w:val="00345F77"/>
    <w:rsid w:val="003529A6"/>
    <w:rsid w:val="003632BF"/>
    <w:rsid w:val="0038772D"/>
    <w:rsid w:val="003921AC"/>
    <w:rsid w:val="003A1710"/>
    <w:rsid w:val="003A3C96"/>
    <w:rsid w:val="003A7049"/>
    <w:rsid w:val="003B1B21"/>
    <w:rsid w:val="003B79EB"/>
    <w:rsid w:val="003C4489"/>
    <w:rsid w:val="003D3872"/>
    <w:rsid w:val="003D65D6"/>
    <w:rsid w:val="003D7F13"/>
    <w:rsid w:val="003E04A0"/>
    <w:rsid w:val="003E0B43"/>
    <w:rsid w:val="003E162F"/>
    <w:rsid w:val="003E66D4"/>
    <w:rsid w:val="00402B76"/>
    <w:rsid w:val="004047F0"/>
    <w:rsid w:val="00405940"/>
    <w:rsid w:val="00412937"/>
    <w:rsid w:val="00420429"/>
    <w:rsid w:val="00421E74"/>
    <w:rsid w:val="004327D2"/>
    <w:rsid w:val="0043335E"/>
    <w:rsid w:val="004376E8"/>
    <w:rsid w:val="0043794A"/>
    <w:rsid w:val="004447E0"/>
    <w:rsid w:val="00445F22"/>
    <w:rsid w:val="00446A9E"/>
    <w:rsid w:val="004609B0"/>
    <w:rsid w:val="00465079"/>
    <w:rsid w:val="00467FFA"/>
    <w:rsid w:val="00475834"/>
    <w:rsid w:val="004A56C1"/>
    <w:rsid w:val="004A761F"/>
    <w:rsid w:val="004C212B"/>
    <w:rsid w:val="004C5CE5"/>
    <w:rsid w:val="004E12E7"/>
    <w:rsid w:val="004E66A3"/>
    <w:rsid w:val="004F2F8A"/>
    <w:rsid w:val="004F356F"/>
    <w:rsid w:val="00505339"/>
    <w:rsid w:val="00512467"/>
    <w:rsid w:val="00540CE3"/>
    <w:rsid w:val="00556E3D"/>
    <w:rsid w:val="00556F98"/>
    <w:rsid w:val="00567D41"/>
    <w:rsid w:val="00571D49"/>
    <w:rsid w:val="00572195"/>
    <w:rsid w:val="00572EA2"/>
    <w:rsid w:val="00584F97"/>
    <w:rsid w:val="005869DE"/>
    <w:rsid w:val="005945D4"/>
    <w:rsid w:val="00596F2D"/>
    <w:rsid w:val="005A35A9"/>
    <w:rsid w:val="005A6A4E"/>
    <w:rsid w:val="005C4101"/>
    <w:rsid w:val="005E1598"/>
    <w:rsid w:val="006139FC"/>
    <w:rsid w:val="00614422"/>
    <w:rsid w:val="00614FA2"/>
    <w:rsid w:val="00616EA9"/>
    <w:rsid w:val="006261D3"/>
    <w:rsid w:val="00633076"/>
    <w:rsid w:val="00637068"/>
    <w:rsid w:val="00650983"/>
    <w:rsid w:val="00651C86"/>
    <w:rsid w:val="00661651"/>
    <w:rsid w:val="00665F38"/>
    <w:rsid w:val="00666BB2"/>
    <w:rsid w:val="00670A71"/>
    <w:rsid w:val="006775A7"/>
    <w:rsid w:val="00682373"/>
    <w:rsid w:val="006855D6"/>
    <w:rsid w:val="006910F7"/>
    <w:rsid w:val="006A3E5B"/>
    <w:rsid w:val="006B6D5A"/>
    <w:rsid w:val="006C1D69"/>
    <w:rsid w:val="006C4CF3"/>
    <w:rsid w:val="006C646E"/>
    <w:rsid w:val="006E5D42"/>
    <w:rsid w:val="006F1AC3"/>
    <w:rsid w:val="00702F24"/>
    <w:rsid w:val="00737FFC"/>
    <w:rsid w:val="00740B6B"/>
    <w:rsid w:val="00745981"/>
    <w:rsid w:val="00751B07"/>
    <w:rsid w:val="007679DE"/>
    <w:rsid w:val="00770E3C"/>
    <w:rsid w:val="00783D0A"/>
    <w:rsid w:val="00791668"/>
    <w:rsid w:val="00797ACE"/>
    <w:rsid w:val="007A6522"/>
    <w:rsid w:val="007B0409"/>
    <w:rsid w:val="007B21E3"/>
    <w:rsid w:val="007C0F3D"/>
    <w:rsid w:val="007C4C85"/>
    <w:rsid w:val="007C5E52"/>
    <w:rsid w:val="007C7AFA"/>
    <w:rsid w:val="007E14E9"/>
    <w:rsid w:val="007E49A4"/>
    <w:rsid w:val="007F6152"/>
    <w:rsid w:val="00811160"/>
    <w:rsid w:val="00816134"/>
    <w:rsid w:val="008239C8"/>
    <w:rsid w:val="0084160C"/>
    <w:rsid w:val="008435D8"/>
    <w:rsid w:val="008736B3"/>
    <w:rsid w:val="00875ACC"/>
    <w:rsid w:val="0088202F"/>
    <w:rsid w:val="008831E2"/>
    <w:rsid w:val="008965B0"/>
    <w:rsid w:val="008A1283"/>
    <w:rsid w:val="008A2944"/>
    <w:rsid w:val="008B100C"/>
    <w:rsid w:val="008C6672"/>
    <w:rsid w:val="008D20D1"/>
    <w:rsid w:val="009018A7"/>
    <w:rsid w:val="0090675C"/>
    <w:rsid w:val="00911DE8"/>
    <w:rsid w:val="00912B3C"/>
    <w:rsid w:val="0092099E"/>
    <w:rsid w:val="00920D1E"/>
    <w:rsid w:val="00922995"/>
    <w:rsid w:val="00925C58"/>
    <w:rsid w:val="0094406C"/>
    <w:rsid w:val="009664A9"/>
    <w:rsid w:val="009779D5"/>
    <w:rsid w:val="00980FFC"/>
    <w:rsid w:val="00985607"/>
    <w:rsid w:val="009A12B7"/>
    <w:rsid w:val="009B4758"/>
    <w:rsid w:val="009C3F97"/>
    <w:rsid w:val="009C6D35"/>
    <w:rsid w:val="009E0253"/>
    <w:rsid w:val="009E428F"/>
    <w:rsid w:val="009F2414"/>
    <w:rsid w:val="00A00171"/>
    <w:rsid w:val="00A263ED"/>
    <w:rsid w:val="00A44564"/>
    <w:rsid w:val="00A44993"/>
    <w:rsid w:val="00A828DE"/>
    <w:rsid w:val="00A83B90"/>
    <w:rsid w:val="00A93D47"/>
    <w:rsid w:val="00AC79F2"/>
    <w:rsid w:val="00AD2E1A"/>
    <w:rsid w:val="00AF33B6"/>
    <w:rsid w:val="00B128E1"/>
    <w:rsid w:val="00B2134E"/>
    <w:rsid w:val="00B24E07"/>
    <w:rsid w:val="00B260C8"/>
    <w:rsid w:val="00B44DAF"/>
    <w:rsid w:val="00B51D15"/>
    <w:rsid w:val="00B70F77"/>
    <w:rsid w:val="00B730F3"/>
    <w:rsid w:val="00B77639"/>
    <w:rsid w:val="00B93CC8"/>
    <w:rsid w:val="00BB2D29"/>
    <w:rsid w:val="00BD018C"/>
    <w:rsid w:val="00BD075B"/>
    <w:rsid w:val="00BD1F08"/>
    <w:rsid w:val="00BD7E5A"/>
    <w:rsid w:val="00BE30CA"/>
    <w:rsid w:val="00BE66EB"/>
    <w:rsid w:val="00BE7536"/>
    <w:rsid w:val="00BF107D"/>
    <w:rsid w:val="00BF76A0"/>
    <w:rsid w:val="00C21080"/>
    <w:rsid w:val="00C32C6F"/>
    <w:rsid w:val="00C47860"/>
    <w:rsid w:val="00C7425B"/>
    <w:rsid w:val="00C7467A"/>
    <w:rsid w:val="00C81339"/>
    <w:rsid w:val="00C863D0"/>
    <w:rsid w:val="00C90E45"/>
    <w:rsid w:val="00CA5E41"/>
    <w:rsid w:val="00CA6509"/>
    <w:rsid w:val="00CB05F9"/>
    <w:rsid w:val="00CB3597"/>
    <w:rsid w:val="00CB49EB"/>
    <w:rsid w:val="00CB4CF7"/>
    <w:rsid w:val="00CC1DCD"/>
    <w:rsid w:val="00CC54EC"/>
    <w:rsid w:val="00CD06A7"/>
    <w:rsid w:val="00CD57DA"/>
    <w:rsid w:val="00CE5BFC"/>
    <w:rsid w:val="00CE5DAC"/>
    <w:rsid w:val="00CE6675"/>
    <w:rsid w:val="00D02AE4"/>
    <w:rsid w:val="00D04F39"/>
    <w:rsid w:val="00D119DD"/>
    <w:rsid w:val="00D12D45"/>
    <w:rsid w:val="00D33D1D"/>
    <w:rsid w:val="00D4070A"/>
    <w:rsid w:val="00D63930"/>
    <w:rsid w:val="00D75ABA"/>
    <w:rsid w:val="00D76092"/>
    <w:rsid w:val="00D772E8"/>
    <w:rsid w:val="00DB1730"/>
    <w:rsid w:val="00DB73F9"/>
    <w:rsid w:val="00DC64ED"/>
    <w:rsid w:val="00DD15C0"/>
    <w:rsid w:val="00DD24A7"/>
    <w:rsid w:val="00DD6413"/>
    <w:rsid w:val="00E03E1A"/>
    <w:rsid w:val="00E4248B"/>
    <w:rsid w:val="00E463A2"/>
    <w:rsid w:val="00E551D8"/>
    <w:rsid w:val="00E6079E"/>
    <w:rsid w:val="00E63FAA"/>
    <w:rsid w:val="00E71D6C"/>
    <w:rsid w:val="00E735C5"/>
    <w:rsid w:val="00E7568A"/>
    <w:rsid w:val="00E75777"/>
    <w:rsid w:val="00E76057"/>
    <w:rsid w:val="00E873B0"/>
    <w:rsid w:val="00EC0FF3"/>
    <w:rsid w:val="00EC2B23"/>
    <w:rsid w:val="00EC3A0C"/>
    <w:rsid w:val="00EC44A5"/>
    <w:rsid w:val="00ED368F"/>
    <w:rsid w:val="00ED6F7C"/>
    <w:rsid w:val="00EE09F9"/>
    <w:rsid w:val="00EF516A"/>
    <w:rsid w:val="00F070DD"/>
    <w:rsid w:val="00F32773"/>
    <w:rsid w:val="00F35C30"/>
    <w:rsid w:val="00F37843"/>
    <w:rsid w:val="00F62A5D"/>
    <w:rsid w:val="00F850D3"/>
    <w:rsid w:val="00F87133"/>
    <w:rsid w:val="00F959AB"/>
    <w:rsid w:val="00FA448F"/>
    <w:rsid w:val="00FA74E7"/>
    <w:rsid w:val="00FB4657"/>
    <w:rsid w:val="00FD0DC9"/>
    <w:rsid w:val="00FD2CFD"/>
    <w:rsid w:val="00FE05E0"/>
    <w:rsid w:val="00FF3E51"/>
    <w:rsid w:val="03A10273"/>
    <w:rsid w:val="04C25625"/>
    <w:rsid w:val="04D80C70"/>
    <w:rsid w:val="056120CC"/>
    <w:rsid w:val="058363AC"/>
    <w:rsid w:val="07795946"/>
    <w:rsid w:val="079376D0"/>
    <w:rsid w:val="0905482A"/>
    <w:rsid w:val="090E292A"/>
    <w:rsid w:val="0A110B61"/>
    <w:rsid w:val="0AFB3DD3"/>
    <w:rsid w:val="0E7E40C2"/>
    <w:rsid w:val="0EA22B8E"/>
    <w:rsid w:val="12B97DBE"/>
    <w:rsid w:val="15CC5973"/>
    <w:rsid w:val="16464112"/>
    <w:rsid w:val="178E0B50"/>
    <w:rsid w:val="1C642207"/>
    <w:rsid w:val="1CD221A8"/>
    <w:rsid w:val="1D351FE8"/>
    <w:rsid w:val="20137AED"/>
    <w:rsid w:val="23260A70"/>
    <w:rsid w:val="29C26139"/>
    <w:rsid w:val="2B077C46"/>
    <w:rsid w:val="2BCB2C11"/>
    <w:rsid w:val="31DB6958"/>
    <w:rsid w:val="33773BC4"/>
    <w:rsid w:val="339F5C86"/>
    <w:rsid w:val="33DF769D"/>
    <w:rsid w:val="3533133B"/>
    <w:rsid w:val="3916067D"/>
    <w:rsid w:val="4DFFB944"/>
    <w:rsid w:val="5216194E"/>
    <w:rsid w:val="53A15FC3"/>
    <w:rsid w:val="59EB1AE3"/>
    <w:rsid w:val="5FFF4DB7"/>
    <w:rsid w:val="64EE4A07"/>
    <w:rsid w:val="65DEC28F"/>
    <w:rsid w:val="692141F5"/>
    <w:rsid w:val="6BEB5224"/>
    <w:rsid w:val="6D206F89"/>
    <w:rsid w:val="6D3717F9"/>
    <w:rsid w:val="6ED33236"/>
    <w:rsid w:val="79287B75"/>
    <w:rsid w:val="79703EB3"/>
    <w:rsid w:val="79712338"/>
    <w:rsid w:val="7BBFA36E"/>
    <w:rsid w:val="7BEC1C14"/>
    <w:rsid w:val="7F6C57B7"/>
    <w:rsid w:val="BFA484B9"/>
    <w:rsid w:val="EF7BBFD3"/>
    <w:rsid w:val="EF7F7670"/>
    <w:rsid w:val="FF5C821B"/>
    <w:rsid w:val="FFFB7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200" w:firstLineChars="200"/>
      <w:jc w:val="both"/>
    </w:pPr>
    <w:rPr>
      <w:rFonts w:ascii="宋体" w:hAnsi="宋体" w:eastAsia="方正仿宋简体" w:cs="Times New Roman"/>
      <w:bCs/>
      <w:color w:val="000000"/>
      <w:kern w:val="2"/>
      <w:sz w:val="32"/>
      <w:szCs w:val="32"/>
      <w:lang w:val="en-US" w:eastAsia="zh-CN" w:bidi="ar-SA"/>
    </w:rPr>
  </w:style>
  <w:style w:type="paragraph" w:styleId="2">
    <w:name w:val="heading 1"/>
    <w:basedOn w:val="1"/>
    <w:next w:val="1"/>
    <w:autoRedefine/>
    <w:qFormat/>
    <w:uiPriority w:val="0"/>
    <w:pPr>
      <w:keepNext w:val="0"/>
      <w:keepLines w:val="0"/>
      <w:widowControl w:val="0"/>
      <w:suppressLineNumbers w:val="0"/>
      <w:spacing w:before="0" w:beforeLines="0" w:beforeAutospacing="0" w:after="0" w:afterLines="0" w:afterAutospacing="0" w:line="600" w:lineRule="exact"/>
      <w:ind w:firstLine="0" w:firstLineChars="0"/>
      <w:jc w:val="center"/>
      <w:outlineLvl w:val="0"/>
    </w:pPr>
    <w:rPr>
      <w:rFonts w:hint="eastAsia" w:eastAsia="方正小标宋简体" w:cs="Times New Roman"/>
      <w:kern w:val="44"/>
      <w:sz w:val="44"/>
      <w:szCs w:val="44"/>
      <w:lang w:bidi="ar"/>
    </w:rPr>
  </w:style>
  <w:style w:type="paragraph" w:styleId="3">
    <w:name w:val="heading 2"/>
    <w:basedOn w:val="1"/>
    <w:next w:val="1"/>
    <w:qFormat/>
    <w:uiPriority w:val="0"/>
    <w:pPr>
      <w:keepNext/>
      <w:keepLines/>
      <w:spacing w:beforeLines="0" w:beforeAutospacing="0" w:afterLines="0" w:afterAutospacing="0" w:line="600" w:lineRule="exact"/>
      <w:outlineLvl w:val="1"/>
    </w:pPr>
    <w:rPr>
      <w:rFonts w:eastAsia="黑体"/>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autoRedefine/>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7">
    <w:name w:val="Table Grid"/>
    <w:basedOn w:val="6"/>
    <w:autoRedefine/>
    <w:qFormat/>
    <w:uiPriority w:val="5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styleId="11">
    <w:name w:val="List Paragraph"/>
    <w:basedOn w:val="1"/>
    <w:qFormat/>
    <w:uiPriority w:val="34"/>
    <w:pPr>
      <w:ind w:firstLine="420"/>
    </w:pPr>
  </w:style>
  <w:style w:type="paragraph" w:customStyle="1" w:styleId="12">
    <w:name w:val="Body text|1"/>
    <w:basedOn w:val="1"/>
    <w:qFormat/>
    <w:uiPriority w:val="0"/>
    <w:pPr>
      <w:widowControl w:val="0"/>
      <w:spacing w:line="384" w:lineRule="auto"/>
      <w:ind w:firstLine="400" w:firstLineChars="0"/>
      <w:jc w:val="left"/>
    </w:pPr>
    <w:rPr>
      <w:rFonts w:eastAsia="宋体" w:cs="宋体"/>
      <w:bCs w:val="0"/>
      <w:kern w:val="0"/>
      <w:sz w:val="30"/>
      <w:szCs w:val="30"/>
      <w:lang w:val="zh-TW" w:eastAsia="zh-TW" w:bidi="zh-TW"/>
    </w:rPr>
  </w:style>
  <w:style w:type="character" w:customStyle="1" w:styleId="13">
    <w:name w:val="font31"/>
    <w:basedOn w:val="8"/>
    <w:qFormat/>
    <w:uiPriority w:val="0"/>
    <w:rPr>
      <w:rFonts w:hint="eastAsia" w:ascii="宋体" w:hAnsi="宋体" w:eastAsia="宋体" w:cs="宋体"/>
      <w:b/>
      <w:bCs/>
      <w:color w:val="000000"/>
      <w:sz w:val="24"/>
      <w:szCs w:val="24"/>
      <w:u w:val="none"/>
    </w:rPr>
  </w:style>
  <w:style w:type="character" w:customStyle="1" w:styleId="14">
    <w:name w:val="font11"/>
    <w:basedOn w:val="8"/>
    <w:autoRedefine/>
    <w:qFormat/>
    <w:uiPriority w:val="0"/>
    <w:rPr>
      <w:rFonts w:hint="eastAsia" w:ascii="仿宋" w:hAnsi="仿宋" w:eastAsia="仿宋" w:cs="仿宋"/>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06EE9D06-F9B5-41B8-80A9-307C70C0A1D4}">
  <ds:schemaRefs/>
</ds:datastoreItem>
</file>

<file path=docProps/app.xml><?xml version="1.0" encoding="utf-8"?>
<Properties xmlns="http://schemas.openxmlformats.org/officeDocument/2006/extended-properties" xmlns:vt="http://schemas.openxmlformats.org/officeDocument/2006/docPropsVTypes">
  <Template>Normal</Template>
  <Pages>14</Pages>
  <Words>316</Words>
  <Characters>1807</Characters>
  <Lines>15</Lines>
  <Paragraphs>4</Paragraphs>
  <TotalTime>9</TotalTime>
  <ScaleCrop>false</ScaleCrop>
  <LinksUpToDate>false</LinksUpToDate>
  <CharactersWithSpaces>2119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2023-03-07T02:34:00Z</dcterms:created>
  <dc:creator>ll</dc:creator>
  <cp:lastModifiedBy>细  菌  LL</cp:lastModifiedBy>
  <cp:lastPrinted>2023-08-19T08:42:00Z</cp:lastPrinted>
  <dcterms:modified xsi:type="dcterms:W3CDTF">2024-05-08T09:02:48Z</dcterms:modified>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EC3D95A387324631BE3E23852969F729_13</vt:lpwstr>
  </property>
</Properties>
</file>