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第二师铁门关市司法局2022年政府信息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宋体" w:hAnsi="宋体" w:eastAsia="方正仿宋简体" w:cs="方正仿宋简体"/>
          <w:color w:val="000000" w:themeColor="text1"/>
          <w:sz w:val="32"/>
          <w:szCs w:val="32"/>
          <w14:textFill>
            <w14:solidFill>
              <w14:schemeClr w14:val="tx1"/>
            </w14:solidFill>
          </w14:textFill>
        </w:rPr>
      </w:pPr>
      <w:r>
        <w:rPr>
          <w:rFonts w:hint="eastAsia" w:ascii="宋体" w:hAnsi="宋体" w:eastAsia="方正仿宋简体" w:cs="方正仿宋简体"/>
          <w:sz w:val="32"/>
          <w:szCs w:val="32"/>
        </w:rPr>
        <w:t>根据《中华人民共和国政府信息公开条例》（国务院令第711号，以下简称《条例》）的要求，</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第二师铁门关市司法局认真贯彻落实上级关于政府信息公开各项决策部署，紧密结合司法行政工作实际和职能作用发挥，</w:t>
      </w:r>
      <w:r>
        <w:rPr>
          <w:rFonts w:hint="eastAsia" w:ascii="宋体" w:hAnsi="宋体" w:eastAsia="方正仿宋简体" w:cs="方正仿宋简体"/>
          <w:color w:val="000000" w:themeColor="text1"/>
          <w:sz w:val="32"/>
          <w:szCs w:val="32"/>
          <w14:textFill>
            <w14:solidFill>
              <w14:schemeClr w14:val="tx1"/>
            </w14:solidFill>
          </w14:textFill>
        </w:rPr>
        <w:t>现将我局</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2022</w:t>
      </w:r>
      <w:r>
        <w:rPr>
          <w:rFonts w:hint="eastAsia" w:ascii="宋体" w:hAnsi="宋体" w:eastAsia="方正仿宋简体" w:cs="方正仿宋简体"/>
          <w:color w:val="000000" w:themeColor="text1"/>
          <w:sz w:val="32"/>
          <w:szCs w:val="32"/>
          <w14:textFill>
            <w14:solidFill>
              <w14:schemeClr w14:val="tx1"/>
            </w14:solidFill>
          </w14:textFill>
        </w:rPr>
        <w:t>年</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政府信息公开工作年度报告汇报</w:t>
      </w:r>
      <w:r>
        <w:rPr>
          <w:rFonts w:hint="eastAsia" w:ascii="宋体" w:hAnsi="宋体" w:eastAsia="方正仿宋简体" w:cs="方正仿宋简体"/>
          <w:color w:val="000000" w:themeColor="text1"/>
          <w:sz w:val="32"/>
          <w:szCs w:val="32"/>
          <w14:textFill>
            <w14:solidFill>
              <w14:schemeClr w14:val="tx1"/>
            </w14:solidFill>
          </w14:textFill>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简体" w:cs="方正楷体简体"/>
          <w:color w:val="000000" w:themeColor="text1"/>
          <w:sz w:val="32"/>
          <w:szCs w:val="32"/>
          <w:lang w:val="en-US" w:eastAsia="zh-CN"/>
          <w14:textFill>
            <w14:solidFill>
              <w14:schemeClr w14:val="tx1"/>
            </w14:solidFill>
          </w14:textFill>
        </w:rPr>
      </w:pPr>
      <w:r>
        <w:rPr>
          <w:rFonts w:hint="eastAsia" w:ascii="宋体" w:hAnsi="宋体" w:eastAsia="方正楷体简体" w:cs="方正楷体简体"/>
          <w:color w:val="000000" w:themeColor="text1"/>
          <w:sz w:val="32"/>
          <w:szCs w:val="32"/>
          <w:lang w:val="en-US" w:eastAsia="zh-CN"/>
          <w14:textFill>
            <w14:solidFill>
              <w14:schemeClr w14:val="tx1"/>
            </w14:solidFill>
          </w14:textFill>
        </w:rPr>
        <w:t>（一）强化组织领导，完善政府信息公开工作机制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简体" w:cs="方正仿宋简体"/>
          <w:color w:val="000000" w:themeColor="text1"/>
          <w:sz w:val="32"/>
          <w:szCs w:val="32"/>
          <w:lang w:eastAsia="zh-CN"/>
          <w14:textFill>
            <w14:solidFill>
              <w14:schemeClr w14:val="tx1"/>
            </w14:solidFill>
          </w14:textFill>
        </w:rPr>
      </w:pPr>
      <w:r>
        <w:rPr>
          <w:rFonts w:hint="eastAsia" w:ascii="宋体" w:hAnsi="宋体" w:eastAsia="方正仿宋简体" w:cs="方正仿宋简体"/>
          <w:color w:val="000000" w:themeColor="text1"/>
          <w:sz w:val="32"/>
          <w:szCs w:val="32"/>
          <w14:textFill>
            <w14:solidFill>
              <w14:schemeClr w14:val="tx1"/>
            </w14:solidFill>
          </w14:textFill>
        </w:rPr>
        <w:t>健全和完善“主要领导负总责、分管领导具体抓、相关科室抓落实”的工作机制，</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进一步规范</w:t>
      </w:r>
      <w:r>
        <w:rPr>
          <w:rFonts w:hint="eastAsia" w:ascii="宋体" w:hAnsi="宋体" w:eastAsia="方正仿宋简体" w:cs="方正仿宋简体"/>
          <w:color w:val="000000" w:themeColor="text1"/>
          <w:sz w:val="32"/>
          <w:szCs w:val="32"/>
          <w14:textFill>
            <w14:solidFill>
              <w14:schemeClr w14:val="tx1"/>
            </w14:solidFill>
          </w14:textFill>
        </w:rPr>
        <w:t>信息采编、报送、审核、发布、更新</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制度</w:t>
      </w:r>
      <w:r>
        <w:rPr>
          <w:rFonts w:hint="eastAsia" w:ascii="宋体" w:hAnsi="宋体" w:eastAsia="方正仿宋简体" w:cs="方正仿宋简体"/>
          <w:color w:val="000000" w:themeColor="text1"/>
          <w:sz w:val="32"/>
          <w:szCs w:val="32"/>
          <w14:textFill>
            <w14:solidFill>
              <w14:schemeClr w14:val="tx1"/>
            </w14:solidFill>
          </w14:textFill>
        </w:rPr>
        <w:t>，</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落实责任，</w:t>
      </w:r>
      <w:r>
        <w:rPr>
          <w:rFonts w:hint="eastAsia" w:ascii="宋体" w:hAnsi="宋体" w:eastAsia="方正仿宋简体" w:cs="方正仿宋简体"/>
          <w:color w:val="000000" w:themeColor="text1"/>
          <w:sz w:val="32"/>
          <w:szCs w:val="32"/>
          <w14:textFill>
            <w14:solidFill>
              <w14:schemeClr w14:val="tx1"/>
            </w14:solidFill>
          </w14:textFill>
        </w:rPr>
        <w:t>全面进行梳理。</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进一步</w:t>
      </w:r>
      <w:r>
        <w:rPr>
          <w:rFonts w:hint="eastAsia" w:ascii="宋体" w:hAnsi="宋体" w:eastAsia="方正仿宋简体" w:cs="方正仿宋简体"/>
          <w:color w:val="000000" w:themeColor="text1"/>
          <w:sz w:val="32"/>
          <w:szCs w:val="32"/>
          <w14:textFill>
            <w14:solidFill>
              <w14:schemeClr w14:val="tx1"/>
            </w14:solidFill>
          </w14:textFill>
        </w:rPr>
        <w:t>拓宽公开范围，加大数据开放力度。对全局所有业务进行系统清理，明确司法行政各业务事项的公开内容、责任科室、公开时限等，确保应予公开的全部公开到位</w:t>
      </w:r>
      <w:r>
        <w:rPr>
          <w:rFonts w:hint="eastAsia" w:ascii="宋体" w:hAnsi="宋体" w:eastAsia="方正仿宋简体" w:cs="方正仿宋简体"/>
          <w:color w:val="000000" w:themeColor="text1"/>
          <w:sz w:val="32"/>
          <w:szCs w:val="32"/>
          <w:lang w:eastAsia="zh-CN"/>
          <w14:textFill>
            <w14:solidFill>
              <w14:schemeClr w14:val="tx1"/>
            </w14:solidFill>
          </w14:textFill>
        </w:rPr>
        <w:t>；</w:t>
      </w:r>
      <w:r>
        <w:rPr>
          <w:rFonts w:hint="eastAsia" w:ascii="宋体" w:hAnsi="宋体" w:eastAsia="方正仿宋简体" w:cs="方正仿宋简体"/>
          <w:color w:val="000000" w:themeColor="text1"/>
          <w:sz w:val="32"/>
          <w:szCs w:val="32"/>
          <w14:textFill>
            <w14:solidFill>
              <w14:schemeClr w14:val="tx1"/>
            </w14:solidFill>
          </w14:textFill>
        </w:rPr>
        <w:t>安排、部署和检查</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政府</w:t>
      </w:r>
      <w:r>
        <w:rPr>
          <w:rFonts w:hint="eastAsia" w:ascii="宋体" w:hAnsi="宋体" w:eastAsia="方正仿宋简体" w:cs="方正仿宋简体"/>
          <w:color w:val="000000" w:themeColor="text1"/>
          <w:sz w:val="32"/>
          <w:szCs w:val="32"/>
          <w14:textFill>
            <w14:solidFill>
              <w14:schemeClr w14:val="tx1"/>
            </w14:solidFill>
          </w14:textFill>
        </w:rPr>
        <w:t>信息公开和依申请公开工作，切实促进</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政府</w:t>
      </w:r>
      <w:r>
        <w:rPr>
          <w:rFonts w:hint="eastAsia" w:ascii="宋体" w:hAnsi="宋体" w:eastAsia="方正仿宋简体" w:cs="方正仿宋简体"/>
          <w:color w:val="000000" w:themeColor="text1"/>
          <w:sz w:val="32"/>
          <w:szCs w:val="32"/>
          <w14:textFill>
            <w14:solidFill>
              <w14:schemeClr w14:val="tx1"/>
            </w14:solidFill>
          </w14:textFill>
        </w:rPr>
        <w:t>信息公开和依申请公开工作走上制度化、规范化的轨道</w:t>
      </w:r>
      <w:r>
        <w:rPr>
          <w:rFonts w:hint="eastAsia" w:ascii="宋体" w:hAnsi="宋体" w:eastAsia="方正仿宋简体" w:cs="方正仿宋简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简体" w:cs="方正楷体简体"/>
          <w:color w:val="000000" w:themeColor="text1"/>
          <w:sz w:val="32"/>
          <w:szCs w:val="32"/>
          <w:lang w:val="en-US" w:eastAsia="zh-CN"/>
          <w14:textFill>
            <w14:solidFill>
              <w14:schemeClr w14:val="tx1"/>
            </w14:solidFill>
          </w14:textFill>
        </w:rPr>
      </w:pPr>
      <w:r>
        <w:rPr>
          <w:rFonts w:hint="eastAsia" w:ascii="宋体" w:hAnsi="宋体" w:eastAsia="方正楷体简体" w:cs="方正楷体简体"/>
          <w:color w:val="000000" w:themeColor="text1"/>
          <w:sz w:val="32"/>
          <w:szCs w:val="32"/>
          <w:lang w:val="en-US" w:eastAsia="zh-CN"/>
          <w14:textFill>
            <w14:solidFill>
              <w14:schemeClr w14:val="tx1"/>
            </w14:solidFill>
          </w14:textFill>
        </w:rPr>
        <w:t>（二）紧贴职工群众实际需求，坚持依法依规公开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一是</w:t>
      </w:r>
      <w:r>
        <w:rPr>
          <w:rFonts w:hint="eastAsia" w:ascii="宋体" w:hAnsi="宋体" w:eastAsia="方正仿宋简体" w:cs="方正仿宋简体"/>
          <w:color w:val="000000" w:themeColor="text1"/>
          <w:sz w:val="32"/>
          <w:szCs w:val="32"/>
          <w:lang w:eastAsia="zh-CN"/>
          <w14:textFill>
            <w14:solidFill>
              <w14:schemeClr w14:val="tx1"/>
            </w14:solidFill>
          </w14:textFill>
        </w:rPr>
        <w:t>结合</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我局</w:t>
      </w:r>
      <w:r>
        <w:rPr>
          <w:rFonts w:hint="eastAsia" w:ascii="宋体" w:hAnsi="宋体" w:eastAsia="方正仿宋简体" w:cs="方正仿宋简体"/>
          <w:color w:val="000000" w:themeColor="text1"/>
          <w:sz w:val="32"/>
          <w:szCs w:val="32"/>
          <w:lang w:eastAsia="zh-CN"/>
          <w14:textFill>
            <w14:solidFill>
              <w14:schemeClr w14:val="tx1"/>
            </w14:solidFill>
          </w14:textFill>
        </w:rPr>
        <w:t>权责清单和公共服务事项清单，紧贴</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职工</w:t>
      </w:r>
      <w:r>
        <w:rPr>
          <w:rFonts w:hint="eastAsia" w:ascii="宋体" w:hAnsi="宋体" w:eastAsia="方正仿宋简体" w:cs="方正仿宋简体"/>
          <w:color w:val="000000" w:themeColor="text1"/>
          <w:sz w:val="32"/>
          <w:szCs w:val="32"/>
          <w:lang w:eastAsia="zh-CN"/>
          <w14:textFill>
            <w14:solidFill>
              <w14:schemeClr w14:val="tx1"/>
            </w14:solidFill>
          </w14:textFill>
        </w:rPr>
        <w:t>群众实际需求，全方位回应公众关切，涉及群众切身利益的事项应公开尽公开，</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及时转载发布涉及职工群众切身利益的法律法规，加快数据共享，</w:t>
      </w:r>
      <w:r>
        <w:rPr>
          <w:rFonts w:hint="eastAsia" w:ascii="宋体" w:hAnsi="宋体" w:eastAsia="方正仿宋简体" w:cs="方正仿宋简体"/>
          <w:color w:val="000000" w:themeColor="text1"/>
          <w:sz w:val="32"/>
          <w:szCs w:val="32"/>
          <w14:textFill>
            <w14:solidFill>
              <w14:schemeClr w14:val="tx1"/>
            </w14:solidFill>
          </w14:textFill>
        </w:rPr>
        <w:t>让“数据多跑路、群众少跑腿”，降低群众办事成本</w:t>
      </w:r>
      <w:r>
        <w:rPr>
          <w:rFonts w:hint="eastAsia" w:ascii="宋体" w:hAnsi="宋体" w:eastAsia="方正仿宋简体" w:cs="方正仿宋简体"/>
          <w:color w:val="000000" w:themeColor="text1"/>
          <w:sz w:val="32"/>
          <w:szCs w:val="32"/>
          <w:lang w:eastAsia="zh-CN"/>
          <w14:textFill>
            <w14:solidFill>
              <w14:schemeClr w14:val="tx1"/>
            </w14:solidFill>
          </w14:textFill>
        </w:rPr>
        <w:t>，增强政务公开的针对性、实效性，真正让群众能看到、易获取、用得上。</w:t>
      </w: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二是</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积极推进涉及我局权责清单梳理工作，进一步完善一体化在线政府服务平台，</w:t>
      </w:r>
      <w:r>
        <w:rPr>
          <w:rFonts w:hint="eastAsia" w:ascii="宋体" w:hAnsi="宋体" w:eastAsia="方正仿宋简体" w:cs="方正仿宋简体"/>
          <w:color w:val="000000" w:themeColor="text1"/>
          <w:sz w:val="32"/>
          <w:szCs w:val="32"/>
          <w14:textFill>
            <w14:solidFill>
              <w14:schemeClr w14:val="tx1"/>
            </w14:solidFill>
          </w14:textFill>
        </w:rPr>
        <w:t>规范司法行政网上政务服务事项，全面公开司法行政政务服务信息</w:t>
      </w:r>
      <w:r>
        <w:rPr>
          <w:rFonts w:hint="eastAsia" w:ascii="宋体" w:hAnsi="宋体" w:eastAsia="方正仿宋简体" w:cs="方正仿宋简体"/>
          <w:color w:val="000000" w:themeColor="text1"/>
          <w:sz w:val="32"/>
          <w:szCs w:val="32"/>
          <w:lang w:eastAsia="zh-CN"/>
          <w14:textFill>
            <w14:solidFill>
              <w14:schemeClr w14:val="tx1"/>
            </w14:solidFill>
          </w14:textFill>
        </w:rPr>
        <w:t>，</w:t>
      </w:r>
      <w:r>
        <w:rPr>
          <w:rFonts w:hint="eastAsia" w:ascii="宋体" w:hAnsi="宋体" w:eastAsia="方正仿宋简体" w:cs="方正仿宋简体"/>
          <w:color w:val="000000" w:themeColor="text1"/>
          <w:sz w:val="32"/>
          <w:szCs w:val="32"/>
          <w14:textFill>
            <w14:solidFill>
              <w14:schemeClr w14:val="tx1"/>
            </w14:solidFill>
          </w14:textFill>
        </w:rPr>
        <w:t>不断提升司法行政系统公信力和社会治理能力。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简体" w:cs="方正楷体简体"/>
          <w:color w:val="000000" w:themeColor="text1"/>
          <w:sz w:val="32"/>
          <w:szCs w:val="32"/>
          <w:lang w:eastAsia="zh-CN"/>
          <w14:textFill>
            <w14:solidFill>
              <w14:schemeClr w14:val="tx1"/>
            </w14:solidFill>
          </w14:textFill>
        </w:rPr>
      </w:pPr>
      <w:r>
        <w:rPr>
          <w:rFonts w:hint="eastAsia" w:ascii="宋体" w:hAnsi="宋体" w:eastAsia="方正楷体简体" w:cs="方正楷体简体"/>
          <w:color w:val="000000" w:themeColor="text1"/>
          <w:sz w:val="32"/>
          <w:szCs w:val="32"/>
          <w:lang w:val="en-US" w:eastAsia="zh-CN"/>
          <w14:textFill>
            <w14:solidFill>
              <w14:schemeClr w14:val="tx1"/>
            </w14:solidFill>
          </w14:textFill>
        </w:rPr>
        <w:t>（三）深化重点领域信息公开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一是</w:t>
      </w:r>
      <w:r>
        <w:rPr>
          <w:rFonts w:hint="eastAsia" w:ascii="宋体" w:hAnsi="宋体" w:eastAsia="方正仿宋简体" w:cs="方正仿宋简体"/>
          <w:color w:val="000000" w:themeColor="text1"/>
          <w:sz w:val="32"/>
          <w:szCs w:val="32"/>
          <w:lang w:eastAsia="zh-CN"/>
          <w14:textFill>
            <w14:solidFill>
              <w14:schemeClr w14:val="tx1"/>
            </w14:solidFill>
          </w14:textFill>
        </w:rPr>
        <w:t>全面落实行政执法公示、执法全过程记录、重大执法决定法制审核制度。按照“谁执法、谁公示”原则，</w:t>
      </w:r>
      <w:r>
        <w:rPr>
          <w:rFonts w:hint="eastAsia" w:ascii="宋体" w:hAnsi="宋体" w:eastAsia="方正仿宋简体"/>
          <w:color w:val="auto"/>
          <w:sz w:val="32"/>
          <w:szCs w:val="32"/>
        </w:rPr>
        <w:t>做好行政执法事前、事中、事后公示</w:t>
      </w:r>
      <w:r>
        <w:rPr>
          <w:rFonts w:hint="eastAsia" w:ascii="宋体" w:hAnsi="宋体" w:eastAsia="方正仿宋简体" w:cs="方正仿宋简体"/>
          <w:color w:val="000000" w:themeColor="text1"/>
          <w:sz w:val="32"/>
          <w:szCs w:val="32"/>
          <w:lang w:eastAsia="zh-CN"/>
          <w14:textFill>
            <w14:solidFill>
              <w14:schemeClr w14:val="tx1"/>
            </w14:solidFill>
          </w14:textFill>
        </w:rPr>
        <w:t>；</w:t>
      </w:r>
      <w:r>
        <w:rPr>
          <w:rFonts w:hint="eastAsia" w:ascii="宋体" w:hAnsi="宋体" w:eastAsia="方正仿宋简体"/>
          <w:color w:val="auto"/>
          <w:sz w:val="32"/>
          <w:szCs w:val="32"/>
        </w:rPr>
        <w:t>把好“法律”关，完成师市行政常务会议议题、重大行政决策的合法性审查，完成各类项目协议、民商事合同的审核把关工作</w:t>
      </w:r>
      <w:r>
        <w:rPr>
          <w:rFonts w:hint="eastAsia" w:ascii="宋体" w:hAnsi="宋体" w:eastAsia="方正仿宋简体"/>
          <w:color w:val="auto"/>
          <w:sz w:val="32"/>
          <w:szCs w:val="32"/>
          <w:lang w:eastAsia="zh-CN"/>
        </w:rPr>
        <w:t>，</w:t>
      </w:r>
      <w:r>
        <w:rPr>
          <w:rFonts w:hint="eastAsia" w:ascii="宋体" w:hAnsi="宋体" w:eastAsia="方正仿宋简体"/>
          <w:color w:val="auto"/>
          <w:sz w:val="32"/>
          <w:szCs w:val="32"/>
        </w:rPr>
        <w:t>切实履行重大决策法制审查职责</w:t>
      </w:r>
      <w:r>
        <w:rPr>
          <w:rFonts w:hint="eastAsia" w:ascii="宋体" w:hAnsi="宋体" w:eastAsia="方正仿宋简体"/>
          <w:color w:val="auto"/>
          <w:sz w:val="32"/>
          <w:szCs w:val="32"/>
          <w:lang w:eastAsia="zh-CN"/>
        </w:rPr>
        <w:t>；</w:t>
      </w:r>
      <w:r>
        <w:rPr>
          <w:rFonts w:hint="eastAsia" w:ascii="宋体" w:hAnsi="宋体" w:eastAsia="方正仿宋简体"/>
          <w:color w:val="auto"/>
          <w:sz w:val="32"/>
          <w:szCs w:val="32"/>
        </w:rPr>
        <w:t>扎实推进执法全过程记录制度</w:t>
      </w:r>
      <w:r>
        <w:rPr>
          <w:rFonts w:hint="eastAsia" w:ascii="宋体" w:hAnsi="宋体" w:eastAsia="方正仿宋简体"/>
          <w:color w:val="auto"/>
          <w:sz w:val="32"/>
          <w:szCs w:val="32"/>
          <w:lang w:eastAsia="zh-CN"/>
        </w:rPr>
        <w:t>；</w:t>
      </w:r>
      <w:r>
        <w:rPr>
          <w:rFonts w:hint="eastAsia" w:ascii="宋体" w:hAnsi="宋体" w:eastAsia="方正仿宋简体"/>
          <w:color w:val="auto"/>
          <w:sz w:val="32"/>
          <w:szCs w:val="32"/>
        </w:rPr>
        <w:t>加强行政执法培训教育工作</w:t>
      </w:r>
      <w:r>
        <w:rPr>
          <w:rFonts w:hint="eastAsia" w:ascii="宋体" w:hAnsi="宋体" w:eastAsia="方正仿宋简体"/>
          <w:color w:val="auto"/>
          <w:sz w:val="32"/>
          <w:szCs w:val="32"/>
          <w:lang w:eastAsia="zh-CN"/>
        </w:rPr>
        <w:t>，</w:t>
      </w:r>
      <w:r>
        <w:rPr>
          <w:rFonts w:hint="eastAsia" w:ascii="宋体" w:hAnsi="宋体" w:eastAsia="方正仿宋简体" w:cs="方正仿宋简体"/>
          <w:color w:val="000000" w:themeColor="text1"/>
          <w:sz w:val="32"/>
          <w:szCs w:val="32"/>
          <w:lang w:eastAsia="zh-CN"/>
          <w14:textFill>
            <w14:solidFill>
              <w14:schemeClr w14:val="tx1"/>
            </w14:solidFill>
          </w14:textFill>
        </w:rPr>
        <w:t>邀请政府律师、</w:t>
      </w:r>
      <w:r>
        <w:rPr>
          <w:rFonts w:hint="eastAsia" w:ascii="宋体" w:hAnsi="宋体" w:eastAsia="方正仿宋简体"/>
          <w:color w:val="auto"/>
          <w:sz w:val="32"/>
          <w:szCs w:val="32"/>
        </w:rPr>
        <w:t>法学专家</w:t>
      </w:r>
      <w:r>
        <w:rPr>
          <w:rFonts w:hint="eastAsia" w:ascii="宋体" w:hAnsi="宋体" w:eastAsia="方正仿宋简体"/>
          <w:color w:val="auto"/>
          <w:sz w:val="32"/>
          <w:szCs w:val="32"/>
          <w:lang w:val="en-US" w:eastAsia="zh-CN"/>
        </w:rPr>
        <w:t>网上</w:t>
      </w:r>
      <w:r>
        <w:rPr>
          <w:rFonts w:hint="eastAsia" w:ascii="宋体" w:hAnsi="宋体" w:eastAsia="方正仿宋简体" w:cs="方正仿宋简体"/>
          <w:color w:val="auto"/>
          <w:sz w:val="32"/>
          <w:szCs w:val="32"/>
          <w:lang w:eastAsia="zh-CN"/>
        </w:rPr>
        <w:t>开展行政执法人员培训，对符合条件的行政执法人员</w:t>
      </w:r>
      <w:r>
        <w:rPr>
          <w:rFonts w:hint="eastAsia" w:ascii="宋体" w:hAnsi="宋体" w:eastAsia="方正仿宋简体" w:cs="方正仿宋简体"/>
          <w:color w:val="auto"/>
          <w:sz w:val="32"/>
          <w:szCs w:val="32"/>
          <w:lang w:val="en-US" w:eastAsia="zh-CN"/>
        </w:rPr>
        <w:t>换</w:t>
      </w:r>
      <w:r>
        <w:rPr>
          <w:rFonts w:hint="eastAsia" w:ascii="宋体" w:hAnsi="宋体" w:eastAsia="方正仿宋简体" w:cs="方正仿宋简体"/>
          <w:color w:val="auto"/>
          <w:sz w:val="32"/>
          <w:szCs w:val="32"/>
          <w:lang w:eastAsia="zh-CN"/>
        </w:rPr>
        <w:t>发</w:t>
      </w:r>
      <w:r>
        <w:rPr>
          <w:rFonts w:hint="eastAsia" w:ascii="宋体" w:hAnsi="宋体" w:eastAsia="方正仿宋简体" w:cs="方正仿宋简体"/>
          <w:color w:val="auto"/>
          <w:sz w:val="32"/>
          <w:szCs w:val="32"/>
          <w:lang w:val="en-US" w:eastAsia="zh-CN"/>
        </w:rPr>
        <w:t>全国统一</w:t>
      </w:r>
      <w:r>
        <w:rPr>
          <w:rFonts w:hint="eastAsia" w:ascii="宋体" w:hAnsi="宋体" w:eastAsia="方正仿宋简体" w:cs="方正仿宋简体"/>
          <w:color w:val="auto"/>
          <w:sz w:val="32"/>
          <w:szCs w:val="32"/>
          <w:lang w:eastAsia="zh-CN"/>
        </w:rPr>
        <w:t>执法证，切实提高行政执法人员的法律素养和水平。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方正仿宋简体" w:cs="方正仿宋简体"/>
          <w:color w:val="000000" w:themeColor="text1"/>
          <w:sz w:val="32"/>
          <w:szCs w:val="32"/>
          <w:lang w:eastAsia="zh-CN"/>
          <w14:textFill>
            <w14:solidFill>
              <w14:schemeClr w14:val="tx1"/>
            </w14:solidFill>
          </w14:textFill>
        </w:rPr>
      </w:pP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二是</w:t>
      </w:r>
      <w:r>
        <w:rPr>
          <w:rFonts w:hint="eastAsia" w:ascii="宋体" w:hAnsi="宋体" w:eastAsia="方正仿宋简体"/>
          <w:b w:val="0"/>
          <w:bCs/>
          <w:color w:val="auto"/>
          <w:sz w:val="32"/>
          <w:szCs w:val="32"/>
        </w:rPr>
        <w:t>优化公证办理流程，实行“一次性告知、一条龙服务”模式，简化办证程序，提高办证效率。对部分证据不充分的公证事项采用当事人“告知承诺制”</w:t>
      </w:r>
      <w:r>
        <w:rPr>
          <w:rFonts w:hint="eastAsia" w:ascii="宋体" w:hAnsi="宋体" w:eastAsia="方正仿宋简体"/>
          <w:b w:val="0"/>
          <w:bCs/>
          <w:color w:val="auto"/>
          <w:sz w:val="32"/>
          <w:szCs w:val="32"/>
          <w:lang w:eastAsia="zh-CN"/>
        </w:rPr>
        <w:t>，</w:t>
      </w:r>
      <w:r>
        <w:rPr>
          <w:rFonts w:hint="eastAsia" w:ascii="宋体" w:hAnsi="宋体" w:eastAsia="方正仿宋简体"/>
          <w:b w:val="0"/>
          <w:bCs/>
          <w:color w:val="auto"/>
          <w:sz w:val="32"/>
          <w:szCs w:val="32"/>
        </w:rPr>
        <w:t>如继承权继承人签订《承诺书》、</w:t>
      </w:r>
      <w:bookmarkStart w:id="0" w:name="_GoBack"/>
      <w:bookmarkEnd w:id="0"/>
      <w:r>
        <w:rPr>
          <w:rFonts w:hint="eastAsia" w:ascii="宋体" w:hAnsi="宋体" w:eastAsia="方正仿宋简体"/>
          <w:b w:val="0"/>
          <w:bCs/>
          <w:color w:val="auto"/>
          <w:sz w:val="32"/>
          <w:szCs w:val="32"/>
        </w:rPr>
        <w:t>有些涉及不动产的委托事项由当事人签订《单身声明》。对疑难、复杂的公证事项，由坐堂办证变为公证员上门调查核实取证，让当事人感受到“优先、优质”的公证服务。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方正仿宋简体" w:cs="方正仿宋简体"/>
          <w:color w:val="000000" w:themeColor="text1"/>
          <w:sz w:val="32"/>
          <w:szCs w:val="32"/>
          <w14:textFill>
            <w14:solidFill>
              <w14:schemeClr w14:val="tx1"/>
            </w14:solidFill>
          </w14:textFill>
        </w:rPr>
      </w:pP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三是</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为深化“放管服”改革优化营商环境提供法律服务。加</w:t>
      </w:r>
      <w:r>
        <w:rPr>
          <w:rFonts w:hint="eastAsia" w:ascii="宋体" w:hAnsi="宋体" w:eastAsia="方正仿宋简体"/>
          <w:color w:val="auto"/>
          <w:sz w:val="32"/>
          <w:szCs w:val="32"/>
        </w:rPr>
        <w:t>强律师行业监督考核。坚持把律师遵守法律法规、执业纪律、执业道德，履行法律援助、律师参与调解、“一连队（社区）一法律顾问”、社会公益，以及律所开展教育培训、规范化管理、制度建设等情况作为年度考核的主要内容。</w:t>
      </w:r>
      <w:r>
        <w:rPr>
          <w:rFonts w:hint="eastAsia" w:ascii="宋体" w:hAnsi="宋体" w:eastAsia="方正仿宋简体" w:cs="方正仿宋简体"/>
          <w:color w:val="000000" w:themeColor="text1"/>
          <w:sz w:val="32"/>
          <w:szCs w:val="32"/>
          <w14:textFill>
            <w14:solidFill>
              <w14:schemeClr w14:val="tx1"/>
            </w14:solidFill>
          </w14:textFill>
        </w:rPr>
        <w:t>加强诉调对接制度化建设。建立诉调对接规范、协助和预防化解纠纷制度、委托调解机制、特约调解机制、信息共享制度</w:t>
      </w:r>
      <w:r>
        <w:rPr>
          <w:rFonts w:hint="eastAsia" w:ascii="宋体" w:hAnsi="宋体" w:eastAsia="方正仿宋简体" w:cs="方正仿宋简体"/>
          <w:color w:val="000000" w:themeColor="text1"/>
          <w:sz w:val="32"/>
          <w:szCs w:val="32"/>
          <w:lang w:eastAsia="zh-CN"/>
          <w14:textFill>
            <w14:solidFill>
              <w14:schemeClr w14:val="tx1"/>
            </w14:solidFill>
          </w14:textFill>
        </w:rPr>
        <w:t>，</w:t>
      </w:r>
      <w:r>
        <w:rPr>
          <w:rFonts w:hint="eastAsia" w:ascii="宋体" w:hAnsi="宋体" w:eastAsia="方正仿宋简体" w:cs="方正仿宋简体"/>
          <w:color w:val="000000" w:themeColor="text1"/>
          <w:sz w:val="32"/>
          <w:szCs w:val="32"/>
          <w14:textFill>
            <w14:solidFill>
              <w14:schemeClr w14:val="tx1"/>
            </w14:solidFill>
          </w14:textFill>
        </w:rPr>
        <w:t>加强人民调解工作的指导和协调</w:t>
      </w:r>
      <w:r>
        <w:rPr>
          <w:rFonts w:hint="eastAsia" w:ascii="宋体" w:hAnsi="宋体" w:eastAsia="方正仿宋简体" w:cs="方正仿宋简体"/>
          <w:color w:val="000000" w:themeColor="text1"/>
          <w:sz w:val="32"/>
          <w:szCs w:val="32"/>
          <w:lang w:eastAsia="zh-CN"/>
          <w14:textFill>
            <w14:solidFill>
              <w14:schemeClr w14:val="tx1"/>
            </w14:solidFill>
          </w14:textFill>
        </w:rPr>
        <w:t>，</w:t>
      </w:r>
      <w:r>
        <w:rPr>
          <w:rFonts w:hint="eastAsia" w:ascii="宋体" w:hAnsi="宋体" w:eastAsia="方正仿宋简体" w:cs="方正仿宋简体"/>
          <w:color w:val="000000" w:themeColor="text1"/>
          <w:sz w:val="32"/>
          <w:szCs w:val="32"/>
          <w14:textFill>
            <w14:solidFill>
              <w14:schemeClr w14:val="tx1"/>
            </w14:solidFill>
          </w14:textFill>
        </w:rPr>
        <w:t>完善人民调解与行政调解、司法调解有机衔接的“大调解”工作格局，引导当事人选择适当的方式理性解决纠纷。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二、主动公开政府信息情况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1710"/>
        <w:gridCol w:w="1684"/>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信息内容</w:t>
            </w:r>
          </w:p>
        </w:tc>
        <w:tc>
          <w:tcPr>
            <w:tcW w:w="171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本年制发件数</w:t>
            </w:r>
          </w:p>
        </w:tc>
        <w:tc>
          <w:tcPr>
            <w:tcW w:w="1684"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本年废止件数</w:t>
            </w:r>
          </w:p>
        </w:tc>
        <w:tc>
          <w:tcPr>
            <w:tcW w:w="228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规章</w:t>
            </w:r>
          </w:p>
        </w:tc>
        <w:tc>
          <w:tcPr>
            <w:tcW w:w="171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1684"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228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规范性文件</w:t>
            </w:r>
          </w:p>
        </w:tc>
        <w:tc>
          <w:tcPr>
            <w:tcW w:w="171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1684"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228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信息内容</w:t>
            </w:r>
          </w:p>
        </w:tc>
        <w:tc>
          <w:tcPr>
            <w:tcW w:w="567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行政许可</w:t>
            </w:r>
          </w:p>
        </w:tc>
        <w:tc>
          <w:tcPr>
            <w:tcW w:w="5674"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信息内容</w:t>
            </w:r>
          </w:p>
        </w:tc>
        <w:tc>
          <w:tcPr>
            <w:tcW w:w="567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default" w:ascii="宋体" w:hAnsi="宋体" w:eastAsia="黑体" w:cs="黑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行政处罚</w:t>
            </w:r>
          </w:p>
        </w:tc>
        <w:tc>
          <w:tcPr>
            <w:tcW w:w="567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kern w:val="2"/>
                <w:sz w:val="32"/>
                <w:szCs w:val="32"/>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default" w:ascii="宋体" w:hAnsi="宋体" w:eastAsia="黑体" w:cs="黑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行政强制</w:t>
            </w:r>
          </w:p>
        </w:tc>
        <w:tc>
          <w:tcPr>
            <w:tcW w:w="567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sz w:val="32"/>
                <w:szCs w:val="32"/>
                <w:vertAlign w:val="baseline"/>
                <w:lang w:val="en-US" w:eastAsia="zh-CN"/>
              </w:rPr>
              <w:t>信息内容</w:t>
            </w:r>
          </w:p>
        </w:tc>
        <w:tc>
          <w:tcPr>
            <w:tcW w:w="567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方正仿宋简体" w:cs="方正仿宋简体"/>
                <w:kern w:val="2"/>
                <w:sz w:val="32"/>
                <w:szCs w:val="32"/>
                <w:vertAlign w:val="baseline"/>
                <w:lang w:val="en-US" w:eastAsia="zh-CN" w:bidi="ar-SA"/>
              </w:rPr>
            </w:pPr>
            <w:r>
              <w:rPr>
                <w:rFonts w:hint="eastAsia" w:ascii="宋体" w:hAnsi="宋体" w:eastAsia="方正仿宋简体" w:cs="方正仿宋简体"/>
                <w:kern w:val="2"/>
                <w:sz w:val="32"/>
                <w:szCs w:val="32"/>
                <w:vertAlign w:val="baseline"/>
                <w:lang w:val="en-US" w:eastAsia="zh-CN" w:bidi="ar-SA"/>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4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行政事业性收费</w:t>
            </w:r>
          </w:p>
        </w:tc>
        <w:tc>
          <w:tcPr>
            <w:tcW w:w="567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63.356311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宋体" w:hAnsi="宋体" w:eastAsia="黑体" w:cs="黑体"/>
          <w:sz w:val="32"/>
          <w:szCs w:val="32"/>
          <w:lang w:val="en-US" w:eastAsia="zh-CN"/>
        </w:rPr>
      </w:pPr>
      <w:r>
        <w:rPr>
          <w:rFonts w:hint="eastAsia" w:ascii="宋体" w:hAnsi="宋体" w:eastAsia="黑体" w:cs="黑体"/>
          <w:sz w:val="32"/>
          <w:szCs w:val="32"/>
          <w:lang w:val="en-US" w:eastAsia="zh-CN"/>
        </w:rPr>
        <w:t>三、收到和处理政府信息公开申请情况</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547"/>
        <w:gridCol w:w="2053"/>
        <w:gridCol w:w="568"/>
        <w:gridCol w:w="551"/>
        <w:gridCol w:w="582"/>
        <w:gridCol w:w="582"/>
        <w:gridCol w:w="581"/>
        <w:gridCol w:w="448"/>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19"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tabs>
                <w:tab w:val="left" w:pos="1130"/>
              </w:tabs>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（本列数据的勾稽关系为：第一项加第二项之和，等于第三项加第四项之和）</w:t>
            </w:r>
          </w:p>
        </w:tc>
        <w:tc>
          <w:tcPr>
            <w:tcW w:w="382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19"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5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自然人</w:t>
            </w:r>
          </w:p>
        </w:tc>
        <w:tc>
          <w:tcPr>
            <w:tcW w:w="274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法人或其他组织</w:t>
            </w:r>
          </w:p>
        </w:tc>
        <w:tc>
          <w:tcPr>
            <w:tcW w:w="50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219"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5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商业企业</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科研机构</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社会公益组织</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法律服务机构</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其他</w:t>
            </w:r>
          </w:p>
        </w:tc>
        <w:tc>
          <w:tcPr>
            <w:tcW w:w="50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1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一、本年新收政府信息公开申请数量</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1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二、上年结转政府信息公开申请数量</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1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三、本年度办理结果</w:t>
            </w:r>
          </w:p>
        </w:tc>
        <w:tc>
          <w:tcPr>
            <w:tcW w:w="36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（一）予以公开</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36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（二）部分公开（区分处理的，只计这一情形，不计其他情形）</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（三）不予公开</w:t>
            </w: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1.属于国家秘密</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2.其他法律行政法规禁止公开</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3.危及“三安全一稳定”</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4.保护第三方合法权益</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5.属于三类内部事务信息</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6.属于四类过程性信息</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7.属于行政执法案卷</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8.属于行政查询事项</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（四） 无法提供</w:t>
            </w: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1.本机关不掌握相关政府信息</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2.没有现成信息需要另行制作</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3.补正后申请内容仍不明确</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黑体" w:cs="黑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（五） 不予处理</w:t>
            </w: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1.信访举报投诉类申请</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2.重复申请</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3.要求提供公开出版物</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4.无正当理由大量反复申请</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黑体" w:cs="黑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5.要求行政机关确认或重新出具已获取信息</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15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（六）其他处理</w:t>
            </w: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1.申请人无正当理由逾期不补正、行政机关不再处理其政府信息公开申请</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2.申请人逾期未按收费通知要求缴纳费用、行政机关不再处理其政府信息公开申请</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15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20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3.其他</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19" w:type="dxa"/>
            <w:vMerge w:val="continue"/>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p>
        </w:tc>
        <w:tc>
          <w:tcPr>
            <w:tcW w:w="36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（七）总计</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219"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四、结转下年度继续办理</w:t>
            </w:r>
          </w:p>
        </w:tc>
        <w:tc>
          <w:tcPr>
            <w:tcW w:w="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firstLine="0" w:firstLineChars="0"/>
              <w:jc w:val="both"/>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四、政府信息公开行政复议、行政诉讼情况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36"/>
        <w:gridCol w:w="536"/>
        <w:gridCol w:w="536"/>
        <w:gridCol w:w="536"/>
        <w:gridCol w:w="536"/>
        <w:gridCol w:w="673"/>
        <w:gridCol w:w="652"/>
        <w:gridCol w:w="652"/>
        <w:gridCol w:w="653"/>
        <w:gridCol w:w="653"/>
        <w:gridCol w:w="654"/>
        <w:gridCol w:w="654"/>
        <w:gridCol w:w="65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8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行政复议</w:t>
            </w:r>
          </w:p>
        </w:tc>
        <w:tc>
          <w:tcPr>
            <w:tcW w:w="643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结果维持</w:t>
            </w:r>
          </w:p>
        </w:tc>
        <w:tc>
          <w:tcPr>
            <w:tcW w:w="5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结果纠正</w:t>
            </w:r>
          </w:p>
        </w:tc>
        <w:tc>
          <w:tcPr>
            <w:tcW w:w="5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其他结果</w:t>
            </w:r>
          </w:p>
        </w:tc>
        <w:tc>
          <w:tcPr>
            <w:tcW w:w="5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尚未审结</w:t>
            </w:r>
          </w:p>
        </w:tc>
        <w:tc>
          <w:tcPr>
            <w:tcW w:w="5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总计</w:t>
            </w:r>
          </w:p>
        </w:tc>
        <w:tc>
          <w:tcPr>
            <w:tcW w:w="316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未经复议直接起诉</w:t>
            </w:r>
          </w:p>
        </w:tc>
        <w:tc>
          <w:tcPr>
            <w:tcW w:w="327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p>
        </w:tc>
        <w:tc>
          <w:tcPr>
            <w:tcW w:w="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p>
        </w:tc>
        <w:tc>
          <w:tcPr>
            <w:tcW w:w="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p>
        </w:tc>
        <w:tc>
          <w:tcPr>
            <w:tcW w:w="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p>
        </w:tc>
        <w:tc>
          <w:tcPr>
            <w:tcW w:w="5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p>
        </w:tc>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结果维持</w:t>
            </w:r>
          </w:p>
        </w:tc>
        <w:tc>
          <w:tcPr>
            <w:tcW w:w="6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结果纠正</w:t>
            </w:r>
          </w:p>
        </w:tc>
        <w:tc>
          <w:tcPr>
            <w:tcW w:w="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其他结果</w:t>
            </w:r>
          </w:p>
        </w:tc>
        <w:tc>
          <w:tcPr>
            <w:tcW w:w="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尚未审结</w:t>
            </w:r>
          </w:p>
        </w:tc>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总计</w:t>
            </w:r>
          </w:p>
        </w:tc>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结果维持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结果纠正</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其他结果</w:t>
            </w:r>
          </w:p>
        </w:tc>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尚未审结</w:t>
            </w:r>
          </w:p>
        </w:tc>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c>
          <w:tcPr>
            <w:tcW w:w="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方正仿宋简体" w:cs="方正仿宋简体"/>
                <w:sz w:val="32"/>
                <w:szCs w:val="32"/>
                <w:vertAlign w:val="baseline"/>
                <w:lang w:val="en-US" w:eastAsia="zh-CN"/>
              </w:rPr>
            </w:pPr>
            <w:r>
              <w:rPr>
                <w:rFonts w:hint="eastAsia" w:ascii="宋体" w:hAnsi="宋体" w:eastAsia="方正仿宋简体" w:cs="方正仿宋简体"/>
                <w:sz w:val="32"/>
                <w:szCs w:val="32"/>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sz w:val="32"/>
          <w:szCs w:val="32"/>
          <w:lang w:val="en-US" w:eastAsia="zh-CN"/>
        </w:rPr>
        <w:t>2022年，我局政府信息公开工作取得了进一步成效，但仍然存在一些不足，主要体现在以下几个方面：</w:t>
      </w:r>
      <w:r>
        <w:rPr>
          <w:rFonts w:hint="eastAsia" w:ascii="宋体" w:hAnsi="宋体" w:eastAsia="方正仿宋简体" w:cs="方正仿宋简体"/>
          <w:b/>
          <w:bCs/>
          <w:sz w:val="32"/>
          <w:szCs w:val="32"/>
          <w:lang w:val="en-US" w:eastAsia="zh-CN"/>
        </w:rPr>
        <w:t>一是</w:t>
      </w:r>
      <w:r>
        <w:rPr>
          <w:rFonts w:hint="eastAsia" w:ascii="宋体" w:hAnsi="宋体" w:eastAsia="方正仿宋简体" w:cs="方正仿宋简体"/>
          <w:sz w:val="32"/>
          <w:szCs w:val="32"/>
          <w:lang w:val="en-US" w:eastAsia="zh-CN"/>
        </w:rPr>
        <w:t>对</w:t>
      </w:r>
      <w:r>
        <w:rPr>
          <w:rFonts w:hint="eastAsia" w:ascii="宋体" w:hAnsi="宋体" w:eastAsia="方正仿宋简体" w:cs="方正仿宋简体"/>
          <w:color w:val="000000" w:themeColor="text1"/>
          <w:sz w:val="32"/>
          <w:szCs w:val="32"/>
          <w:lang w:eastAsia="zh-CN"/>
          <w14:textFill>
            <w14:solidFill>
              <w14:schemeClr w14:val="tx1"/>
            </w14:solidFill>
          </w14:textFill>
        </w:rPr>
        <w:t>信息公开工作重要性、紧迫性的认识</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还不够深入；</w:t>
      </w: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二是</w:t>
      </w:r>
      <w:r>
        <w:rPr>
          <w:rFonts w:hint="eastAsia" w:ascii="宋体" w:hAnsi="宋体" w:eastAsia="方正仿宋简体" w:cs="方正仿宋简体"/>
          <w:sz w:val="32"/>
          <w:szCs w:val="32"/>
          <w:lang w:val="en-US" w:eastAsia="zh-CN"/>
        </w:rPr>
        <w:t>信息更新还不够及时高效，力度不够；</w:t>
      </w:r>
      <w:r>
        <w:rPr>
          <w:rFonts w:hint="eastAsia" w:ascii="宋体" w:hAnsi="宋体" w:eastAsia="方正仿宋简体" w:cs="方正仿宋简体"/>
          <w:b/>
          <w:bCs/>
          <w:sz w:val="32"/>
          <w:szCs w:val="32"/>
          <w:lang w:val="en-US" w:eastAsia="zh-CN"/>
        </w:rPr>
        <w:t>三是</w:t>
      </w:r>
      <w:r>
        <w:rPr>
          <w:rFonts w:hint="eastAsia" w:ascii="宋体" w:hAnsi="宋体" w:eastAsia="方正仿宋简体" w:cs="方正仿宋简体"/>
          <w:sz w:val="32"/>
          <w:szCs w:val="32"/>
          <w:lang w:val="en-US" w:eastAsia="zh-CN"/>
        </w:rPr>
        <w:t>对</w:t>
      </w:r>
      <w:r>
        <w:rPr>
          <w:rFonts w:hint="eastAsia" w:ascii="宋体" w:hAnsi="宋体" w:eastAsia="方正仿宋简体" w:cs="方正仿宋简体"/>
          <w:color w:val="000000" w:themeColor="text1"/>
          <w:sz w:val="32"/>
          <w:szCs w:val="32"/>
          <w:lang w:eastAsia="zh-CN"/>
          <w14:textFill>
            <w14:solidFill>
              <w14:schemeClr w14:val="tx1"/>
            </w14:solidFill>
          </w14:textFill>
        </w:rPr>
        <w:t>公开形式</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以及</w:t>
      </w:r>
      <w:r>
        <w:rPr>
          <w:rFonts w:hint="eastAsia" w:ascii="宋体" w:hAnsi="宋体" w:eastAsia="方正仿宋简体" w:cs="方正仿宋简体"/>
          <w:color w:val="000000" w:themeColor="text1"/>
          <w:sz w:val="32"/>
          <w:szCs w:val="32"/>
          <w:lang w:eastAsia="zh-CN"/>
          <w14:textFill>
            <w14:solidFill>
              <w14:schemeClr w14:val="tx1"/>
            </w14:solidFill>
          </w14:textFill>
        </w:rPr>
        <w:t>便民服务举措</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的</w:t>
      </w:r>
      <w:r>
        <w:rPr>
          <w:rFonts w:hint="eastAsia" w:ascii="宋体" w:hAnsi="宋体" w:eastAsia="方正仿宋简体" w:cs="方正仿宋简体"/>
          <w:color w:val="000000" w:themeColor="text1"/>
          <w:sz w:val="32"/>
          <w:szCs w:val="32"/>
          <w:lang w:eastAsia="zh-CN"/>
          <w14:textFill>
            <w14:solidFill>
              <w14:schemeClr w14:val="tx1"/>
            </w14:solidFill>
          </w14:textFill>
        </w:rPr>
        <w:t>创新</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性研究不够。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宋体" w:hAnsi="宋体" w:eastAsia="方正仿宋简体" w:cs="方正仿宋简体"/>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下一步，我</w:t>
      </w:r>
      <w:r>
        <w:rPr>
          <w:rFonts w:hint="eastAsia" w:ascii="宋体" w:hAnsi="宋体" w:eastAsia="方正仿宋简体" w:cs="方正仿宋简体"/>
          <w:sz w:val="32"/>
          <w:szCs w:val="32"/>
        </w:rPr>
        <w:t>局</w:t>
      </w:r>
      <w:r>
        <w:rPr>
          <w:rFonts w:hint="eastAsia" w:ascii="宋体" w:hAnsi="宋体" w:eastAsia="方正仿宋简体" w:cs="方正仿宋简体"/>
          <w:sz w:val="32"/>
          <w:szCs w:val="32"/>
          <w:lang w:val="en-US" w:eastAsia="zh-CN"/>
        </w:rPr>
        <w:t>将持续</w:t>
      </w:r>
      <w:r>
        <w:rPr>
          <w:rFonts w:hint="eastAsia" w:ascii="宋体" w:hAnsi="宋体" w:eastAsia="方正仿宋简体" w:cs="方正仿宋简体"/>
          <w:color w:val="000000" w:themeColor="text1"/>
          <w:sz w:val="32"/>
          <w:szCs w:val="32"/>
          <w14:textFill>
            <w14:solidFill>
              <w14:schemeClr w14:val="tx1"/>
            </w14:solidFill>
          </w14:textFill>
        </w:rPr>
        <w:t>以全面提升司法行政工作效能为抓手，不断推出便民服务新举措，提高司法行政工作透明度，大力推进决策、执行、管理、服务、结果公开，全面提升司法行政公信力和行政效率，切实增强职工群众满意度、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我局暂无其他需要报告的事项。</w:t>
      </w:r>
    </w:p>
    <w:p>
      <w:pPr>
        <w:keepNext w:val="0"/>
        <w:keepLines w:val="0"/>
        <w:pageBreakBefore w:val="0"/>
        <w:widowControl w:val="0"/>
        <w:kinsoku/>
        <w:wordWrap/>
        <w:overflowPunct/>
        <w:topLinePunct w:val="0"/>
        <w:autoSpaceDE/>
        <w:autoSpaceDN/>
        <w:bidi w:val="0"/>
        <w:adjustRightInd/>
        <w:snapToGrid/>
        <w:spacing w:line="560" w:lineRule="atLeast"/>
        <w:ind w:firstLine="280" w:firstLineChars="100"/>
        <w:jc w:val="both"/>
        <w:textAlignment w:val="auto"/>
        <w:rPr>
          <w:rFonts w:hint="eastAsia" w:ascii="宋体" w:hAnsi="宋体" w:eastAsia="方正仿宋简体" w:cs="方正仿宋简体"/>
          <w:sz w:val="32"/>
          <w:szCs w:val="32"/>
        </w:rPr>
      </w:pP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lang w:val="en-US" w:eastAsia="zh-CN"/>
        </w:rPr>
        <w:t>发布网站：第二师铁门关市政府门户网站</w:t>
      </w:r>
      <w:r>
        <w:rPr>
          <w:rFonts w:hint="eastAsia" w:ascii="宋体" w:hAnsi="宋体" w:eastAsia="宋体" w:cs="宋体"/>
          <w:sz w:val="28"/>
          <w:szCs w:val="28"/>
          <w:lang w:val="en-US" w:eastAsia="zh-CN"/>
        </w:rPr>
        <w:t>http://www.tmg.gov.cn/</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jc w:val="center"/>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jc w:val="center"/>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第二师铁门关市司法局</w:t>
      </w:r>
    </w:p>
    <w:p>
      <w:pPr>
        <w:keepNext w:val="0"/>
        <w:keepLines w:val="0"/>
        <w:pageBreakBefore w:val="0"/>
        <w:widowControl w:val="0"/>
        <w:kinsoku/>
        <w:wordWrap/>
        <w:overflowPunct/>
        <w:topLinePunct w:val="0"/>
        <w:autoSpaceDE/>
        <w:autoSpaceDN/>
        <w:bidi w:val="0"/>
        <w:adjustRightInd/>
        <w:snapToGrid/>
        <w:spacing w:line="560" w:lineRule="atLeast"/>
        <w:ind w:firstLine="640"/>
        <w:jc w:val="center"/>
        <w:textAlignment w:val="auto"/>
        <w:rPr>
          <w:rFonts w:hint="eastAsia" w:ascii="方正仿宋简体" w:hAnsi="方正仿宋简体" w:eastAsia="方正仿宋简体" w:cs="方正仿宋简体"/>
          <w:sz w:val="32"/>
          <w:szCs w:val="32"/>
        </w:rPr>
      </w:pPr>
      <w:r>
        <w:rPr>
          <w:rFonts w:hint="eastAsia" w:ascii="宋体" w:hAnsi="宋体" w:eastAsia="方正仿宋简体" w:cs="方正仿宋简体"/>
          <w:sz w:val="32"/>
          <w:szCs w:val="32"/>
          <w:lang w:val="en-US" w:eastAsia="zh-CN"/>
        </w:rPr>
        <w:t xml:space="preserve">                     2023年1月31日</w:t>
      </w:r>
    </w:p>
    <w:sectPr>
      <w:pgSz w:w="11906" w:h="16838"/>
      <w:pgMar w:top="1984" w:right="1474" w:bottom="1587" w:left="1531" w:header="85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GFkMWQ4YWUxOThjMmZjODJhNTI3MjgzNDliNDkifQ=="/>
  </w:docVars>
  <w:rsids>
    <w:rsidRoot w:val="00000000"/>
    <w:rsid w:val="08DD250D"/>
    <w:rsid w:val="0AD025A1"/>
    <w:rsid w:val="1057741A"/>
    <w:rsid w:val="161B7A15"/>
    <w:rsid w:val="1C7C5F60"/>
    <w:rsid w:val="24545B99"/>
    <w:rsid w:val="262D04AE"/>
    <w:rsid w:val="28F60FCD"/>
    <w:rsid w:val="2A810D6A"/>
    <w:rsid w:val="354E3F3E"/>
    <w:rsid w:val="3BE722B2"/>
    <w:rsid w:val="3F9B59ED"/>
    <w:rsid w:val="474F5FB5"/>
    <w:rsid w:val="47F821E7"/>
    <w:rsid w:val="49134359"/>
    <w:rsid w:val="4CFD651E"/>
    <w:rsid w:val="4E4E6D78"/>
    <w:rsid w:val="530D4FE1"/>
    <w:rsid w:val="53AB0A82"/>
    <w:rsid w:val="58816255"/>
    <w:rsid w:val="5B6065F6"/>
    <w:rsid w:val="5EBB1D95"/>
    <w:rsid w:val="648D5F82"/>
    <w:rsid w:val="6942558D"/>
    <w:rsid w:val="6A8B2F63"/>
    <w:rsid w:val="6DB427D1"/>
    <w:rsid w:val="6E84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2449</Words>
  <Characters>2512</Characters>
  <Lines>0</Lines>
  <Paragraphs>0</Paragraphs>
  <TotalTime>152</TotalTime>
  <ScaleCrop>false</ScaleCrop>
  <LinksUpToDate>false</LinksUpToDate>
  <CharactersWithSpaces>2554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2023-01-29T09:25:00Z</dcterms:created>
  <dc:creator>admin</dc:creator>
  <cp:lastModifiedBy>admin</cp:lastModifiedBy>
  <dcterms:modified xsi:type="dcterms:W3CDTF">2023-01-31T08:21:42Z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27428C0C447748B59082775D59C40C0B</vt:lpwstr>
  </property>
</Properties>
</file>