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jc w:val="left"/>
        <w:textAlignment w:val="auto"/>
        <w:rPr>
          <w:rFonts w:hint="default" w:ascii="黑体" w:hAnsi="黑体" w:eastAsia="黑体" w:cs="黑体"/>
          <w:i w:val="0"/>
          <w:caps w:val="0"/>
          <w:color w:val="000000"/>
          <w:spacing w:val="0"/>
          <w:sz w:val="32"/>
          <w:szCs w:val="32"/>
          <w:u w:val="none"/>
          <w:lang w:val="en-US" w:eastAsia="zh-CN"/>
        </w:rPr>
      </w:pPr>
      <w:r>
        <w:rPr>
          <w:rFonts w:hint="eastAsia" w:ascii="黑体" w:hAnsi="黑体" w:eastAsia="黑体" w:cs="黑体"/>
          <w:i w:val="0"/>
          <w:caps w:val="0"/>
          <w:color w:val="000000"/>
          <w:spacing w:val="0"/>
          <w:sz w:val="32"/>
          <w:szCs w:val="32"/>
          <w:u w:val="none"/>
          <w:lang w:val="en-US" w:eastAsia="zh-CN"/>
        </w:rPr>
        <w:t>附件1.</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方正小标宋简体" w:hAnsi="方正小标宋简体" w:eastAsia="方正小标宋简体" w:cs="方正小标宋简体"/>
          <w:i w:val="0"/>
          <w:caps w:val="0"/>
          <w:color w:val="000000"/>
          <w:spacing w:val="0"/>
          <w:sz w:val="44"/>
          <w:szCs w:val="44"/>
          <w:u w:val="none"/>
          <w:lang w:eastAsia="zh-CN"/>
        </w:rPr>
      </w:pPr>
      <w:bookmarkStart w:id="0" w:name="_GoBack"/>
      <w:r>
        <w:rPr>
          <w:rFonts w:hint="eastAsia" w:ascii="方正小标宋简体" w:hAnsi="方正小标宋简体" w:eastAsia="方正小标宋简体" w:cs="方正小标宋简体"/>
          <w:i w:val="0"/>
          <w:caps w:val="0"/>
          <w:color w:val="000000"/>
          <w:spacing w:val="0"/>
          <w:sz w:val="44"/>
          <w:szCs w:val="44"/>
          <w:u w:val="none"/>
          <w:lang w:eastAsia="zh-CN"/>
        </w:rPr>
        <w:t>企业基本情况</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楷体_GB2312" w:hAnsi="楷体_GB2312" w:eastAsia="楷体_GB2312" w:cs="楷体_GB2312"/>
          <w:snapToGrid w:val="0"/>
          <w:color w:val="auto"/>
          <w:sz w:val="32"/>
          <w:szCs w:val="32"/>
          <w:u w:val="none"/>
          <w:lang w:val="en-US" w:eastAsia="zh-CN"/>
        </w:rPr>
      </w:pPr>
      <w:r>
        <w:rPr>
          <w:rFonts w:hint="eastAsia" w:ascii="楷体_GB2312" w:hAnsi="楷体_GB2312" w:eastAsia="楷体_GB2312" w:cs="楷体_GB2312"/>
          <w:snapToGrid w:val="0"/>
          <w:color w:val="auto"/>
          <w:sz w:val="32"/>
          <w:szCs w:val="32"/>
          <w:u w:val="none"/>
          <w:lang w:val="en-US" w:eastAsia="zh-CN"/>
        </w:rPr>
        <w:t xml:space="preserve"> </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snapToGrid w:val="0"/>
          <w:color w:val="auto"/>
          <w:sz w:val="32"/>
          <w:szCs w:val="32"/>
          <w:u w:val="none"/>
        </w:rPr>
      </w:pPr>
      <w:r>
        <w:rPr>
          <w:rFonts w:hint="eastAsia" w:ascii="黑体" w:hAnsi="黑体" w:eastAsia="黑体" w:cs="黑体"/>
          <w:snapToGrid w:val="0"/>
          <w:color w:val="auto"/>
          <w:sz w:val="32"/>
          <w:szCs w:val="32"/>
          <w:u w:val="none"/>
          <w:lang w:val="en-US" w:eastAsia="zh-CN"/>
        </w:rPr>
        <w:t>1.</w:t>
      </w:r>
      <w:r>
        <w:rPr>
          <w:rFonts w:hint="eastAsia" w:ascii="黑体" w:hAnsi="黑体" w:eastAsia="黑体" w:cs="黑体"/>
          <w:snapToGrid w:val="0"/>
          <w:color w:val="auto"/>
          <w:sz w:val="32"/>
          <w:szCs w:val="32"/>
          <w:u w:val="none"/>
        </w:rPr>
        <w:t>新疆绿原国有资产经营集团有限公司</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方正仿宋简体" w:hAnsi="方正仿宋简体" w:eastAsia="仿宋_GB2312" w:cs="方正仿宋简体"/>
          <w:snapToGrid w:val="0"/>
          <w:color w:val="auto"/>
          <w:sz w:val="32"/>
          <w:szCs w:val="32"/>
          <w:u w:val="none"/>
          <w:lang w:eastAsia="zh-CN"/>
        </w:rPr>
      </w:pPr>
      <w:r>
        <w:rPr>
          <w:rFonts w:hint="eastAsia" w:ascii="方正仿宋简体" w:hAnsi="方正仿宋简体" w:eastAsia="方正仿宋简体" w:cs="方正仿宋简体"/>
          <w:snapToGrid w:val="0"/>
          <w:color w:val="auto"/>
          <w:sz w:val="32"/>
          <w:szCs w:val="32"/>
          <w:u w:val="none"/>
        </w:rPr>
        <w:t>新疆绿原国有资产经营集团有限公司</w:t>
      </w:r>
      <w:r>
        <w:rPr>
          <w:rFonts w:hint="eastAsia" w:ascii="方正仿宋简体" w:hAnsi="方正仿宋简体" w:eastAsia="方正仿宋简体" w:cs="方正仿宋简体"/>
          <w:snapToGrid w:val="0"/>
          <w:color w:val="auto"/>
          <w:sz w:val="32"/>
          <w:szCs w:val="32"/>
          <w:u w:val="none"/>
          <w:lang w:eastAsia="zh-CN"/>
        </w:rPr>
        <w:t>于</w:t>
      </w:r>
      <w:r>
        <w:rPr>
          <w:rFonts w:hint="eastAsia" w:ascii="方正仿宋简体" w:hAnsi="方正仿宋简体" w:eastAsia="方正仿宋简体" w:cs="方正仿宋简体"/>
          <w:snapToGrid w:val="0"/>
          <w:color w:val="auto"/>
          <w:sz w:val="32"/>
          <w:szCs w:val="32"/>
          <w:u w:val="none"/>
        </w:rPr>
        <w:t>2004年09月13日成立，</w:t>
      </w:r>
      <w:r>
        <w:rPr>
          <w:rFonts w:hint="eastAsia" w:ascii="宋体" w:hAnsi="宋体" w:eastAsia="仿宋_GB2312" w:cs="仿宋_GB2312"/>
          <w:snapToGrid w:val="0"/>
          <w:sz w:val="32"/>
          <w:szCs w:val="32"/>
        </w:rPr>
        <w:t>主要从事国有资产的资本运作、产权经营、投融资业务</w:t>
      </w:r>
      <w:r>
        <w:rPr>
          <w:rFonts w:hint="eastAsia" w:ascii="方正仿宋简体" w:hAnsi="方正仿宋简体" w:eastAsia="方正仿宋简体" w:cs="方正仿宋简体"/>
          <w:snapToGrid w:val="0"/>
          <w:color w:val="auto"/>
          <w:sz w:val="32"/>
          <w:szCs w:val="32"/>
          <w:u w:val="none"/>
        </w:rPr>
        <w:t>。</w:t>
      </w:r>
      <w:r>
        <w:rPr>
          <w:rFonts w:hint="eastAsia" w:ascii="宋体" w:hAnsi="宋体" w:eastAsia="仿宋_GB2312" w:cs="仿宋_GB2312"/>
          <w:snapToGrid w:val="0"/>
          <w:sz w:val="32"/>
          <w:szCs w:val="32"/>
        </w:rPr>
        <w:t>经营范围为：国有资产投资与资产管理，批发零售：农膜、化肥、其他农畜产品、其他机械设备、建材、钢材、煤、皮棉的收购及销售</w:t>
      </w:r>
      <w:r>
        <w:rPr>
          <w:rFonts w:hint="eastAsia" w:ascii="宋体" w:hAnsi="宋体" w:eastAsia="仿宋_GB2312" w:cs="仿宋_GB2312"/>
          <w:snapToGrid w:val="0"/>
          <w:sz w:val="32"/>
          <w:szCs w:val="32"/>
          <w:lang w:eastAsia="zh-CN"/>
        </w:rPr>
        <w:t>等。</w:t>
      </w:r>
    </w:p>
    <w:p>
      <w:pPr>
        <w:keepNext w:val="0"/>
        <w:keepLines w:val="0"/>
        <w:pageBreakBefore w:val="0"/>
        <w:kinsoku/>
        <w:wordWrap/>
        <w:overflowPunct/>
        <w:topLinePunct w:val="0"/>
        <w:autoSpaceDE/>
        <w:autoSpaceDN/>
        <w:bidi w:val="0"/>
        <w:adjustRightInd/>
        <w:snapToGrid/>
        <w:spacing w:line="600" w:lineRule="exact"/>
        <w:jc w:val="both"/>
        <w:textAlignment w:val="auto"/>
        <w:outlineLvl w:val="9"/>
        <w:rPr>
          <w:rFonts w:hint="eastAsia" w:ascii="楷体_GB2312" w:hAnsi="楷体_GB2312" w:eastAsia="楷体_GB2312" w:cs="楷体_GB2312"/>
          <w:b w:val="0"/>
          <w:bCs w:val="0"/>
          <w:i w:val="0"/>
          <w:caps w:val="0"/>
          <w:color w:val="auto"/>
          <w:spacing w:val="0"/>
          <w:sz w:val="32"/>
          <w:szCs w:val="32"/>
          <w:u w:val="none"/>
        </w:rPr>
      </w:pP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b w:val="0"/>
          <w:bCs w:val="0"/>
          <w:i w:val="0"/>
          <w:caps w:val="0"/>
          <w:color w:val="auto"/>
          <w:spacing w:val="0"/>
          <w:sz w:val="32"/>
          <w:szCs w:val="32"/>
          <w:u w:val="none"/>
        </w:rPr>
      </w:pPr>
      <w:r>
        <w:rPr>
          <w:rFonts w:hint="eastAsia" w:ascii="黑体" w:hAnsi="黑体" w:eastAsia="黑体" w:cs="黑体"/>
          <w:b w:val="0"/>
          <w:bCs w:val="0"/>
          <w:i w:val="0"/>
          <w:caps w:val="0"/>
          <w:color w:val="auto"/>
          <w:spacing w:val="0"/>
          <w:sz w:val="32"/>
          <w:szCs w:val="32"/>
          <w:u w:val="none"/>
          <w:lang w:val="en-US" w:eastAsia="zh-CN"/>
        </w:rPr>
        <w:t>2.</w:t>
      </w:r>
      <w:r>
        <w:rPr>
          <w:rFonts w:hint="eastAsia" w:ascii="黑体" w:hAnsi="黑体" w:eastAsia="黑体" w:cs="黑体"/>
          <w:b w:val="0"/>
          <w:bCs w:val="0"/>
          <w:i w:val="0"/>
          <w:caps w:val="0"/>
          <w:color w:val="auto"/>
          <w:spacing w:val="0"/>
          <w:sz w:val="32"/>
          <w:szCs w:val="32"/>
          <w:u w:val="none"/>
        </w:rPr>
        <w:t>新疆铁门关市泽源城市建设开发有限公司</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简体" w:hAnsi="方正仿宋简体" w:eastAsia="方正仿宋简体" w:cs="方正仿宋简体"/>
          <w:sz w:val="32"/>
          <w:szCs w:val="32"/>
          <w:u w:val="none"/>
        </w:rPr>
      </w:pPr>
      <w:r>
        <w:rPr>
          <w:rFonts w:hint="eastAsia" w:ascii="方正仿宋简体" w:hAnsi="方正仿宋简体" w:eastAsia="方正仿宋简体" w:cs="方正仿宋简体"/>
          <w:sz w:val="32"/>
          <w:szCs w:val="32"/>
          <w:u w:val="none"/>
        </w:rPr>
        <w:t>新疆铁门关市泽源城市建设开发有限公司于2013年11月15日成立。公司主要职责是承担城市基础设施建设、市政和公益性项目的建设任务，围绕铁门关市建设开展投融资和公共事业服务，同时着力于发展民生事业和公共服务。</w:t>
      </w:r>
      <w:r>
        <w:rPr>
          <w:rFonts w:hint="eastAsia" w:ascii="方正仿宋简体" w:hAnsi="方正仿宋简体" w:eastAsia="方正仿宋简体" w:cs="方正仿宋简体"/>
          <w:sz w:val="32"/>
          <w:szCs w:val="32"/>
          <w:u w:val="none"/>
          <w:lang w:eastAsia="zh-CN"/>
        </w:rPr>
        <w:t>公司</w:t>
      </w:r>
      <w:r>
        <w:rPr>
          <w:rFonts w:hint="eastAsia" w:ascii="方正仿宋简体" w:hAnsi="方正仿宋简体" w:eastAsia="方正仿宋简体" w:cs="方正仿宋简体"/>
          <w:sz w:val="32"/>
          <w:szCs w:val="32"/>
          <w:u w:val="none"/>
        </w:rPr>
        <w:t>涉及铁门关市基础设施建设、市政项目和公建项目建设、城市综合服务、城市供暖、供排水、房地产开发、物业管理、机场建设等</w:t>
      </w:r>
      <w:r>
        <w:rPr>
          <w:rFonts w:hint="eastAsia" w:ascii="方正仿宋简体" w:hAnsi="方正仿宋简体" w:eastAsia="方正仿宋简体" w:cs="方正仿宋简体"/>
          <w:sz w:val="32"/>
          <w:szCs w:val="32"/>
          <w:u w:val="none"/>
          <w:lang w:eastAsia="zh-CN"/>
        </w:rPr>
        <w:t>。</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jc w:val="left"/>
        <w:textAlignment w:val="auto"/>
        <w:rPr>
          <w:rFonts w:hint="eastAsia" w:ascii="楷体_GB2312" w:hAnsi="楷体_GB2312" w:eastAsia="楷体_GB2312" w:cs="楷体_GB2312"/>
          <w:sz w:val="32"/>
          <w:szCs w:val="32"/>
          <w:u w:val="none"/>
        </w:rPr>
      </w:pP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rPr>
          <w:rFonts w:hint="eastAsia" w:ascii="黑体" w:hAnsi="黑体" w:eastAsia="黑体" w:cs="黑体"/>
          <w:i w:val="0"/>
          <w:caps w:val="0"/>
          <w:color w:val="000000"/>
          <w:spacing w:val="0"/>
          <w:sz w:val="32"/>
          <w:szCs w:val="32"/>
          <w:u w:val="none"/>
          <w:lang w:eastAsia="zh-CN"/>
        </w:rPr>
      </w:pPr>
      <w:r>
        <w:rPr>
          <w:rFonts w:hint="eastAsia" w:ascii="黑体" w:hAnsi="黑体" w:eastAsia="黑体" w:cs="黑体"/>
          <w:sz w:val="32"/>
          <w:szCs w:val="32"/>
          <w:u w:val="none"/>
          <w:lang w:val="en-US" w:eastAsia="zh-CN"/>
        </w:rPr>
        <w:t>3.</w:t>
      </w:r>
      <w:r>
        <w:rPr>
          <w:rFonts w:hint="eastAsia" w:ascii="黑体" w:hAnsi="黑体" w:eastAsia="黑体" w:cs="黑体"/>
          <w:sz w:val="32"/>
          <w:szCs w:val="32"/>
          <w:u w:val="none"/>
        </w:rPr>
        <w:t>博斯腾集团有限公司</w:t>
      </w:r>
    </w:p>
    <w:p>
      <w:pPr>
        <w:keepNext w:val="0"/>
        <w:keepLines w:val="0"/>
        <w:pageBreakBefore w:val="0"/>
        <w:kinsoku/>
        <w:wordWrap/>
        <w:overflowPunct/>
        <w:topLinePunct w:val="0"/>
        <w:autoSpaceDE/>
        <w:autoSpaceDN/>
        <w:bidi w:val="0"/>
        <w:adjustRightInd/>
        <w:snapToGrid/>
        <w:spacing w:line="600" w:lineRule="exact"/>
        <w:ind w:firstLine="646"/>
        <w:textAlignment w:val="auto"/>
        <w:rPr>
          <w:rFonts w:ascii="仿宋" w:hAnsi="仿宋" w:eastAsia="仿宋" w:cs="仿宋"/>
          <w:sz w:val="32"/>
          <w:szCs w:val="32"/>
        </w:rPr>
      </w:pPr>
      <w:r>
        <w:rPr>
          <w:rFonts w:hint="eastAsia" w:ascii="仿宋" w:hAnsi="仿宋" w:eastAsia="仿宋" w:cs="楷体"/>
          <w:sz w:val="32"/>
          <w:szCs w:val="32"/>
        </w:rPr>
        <w:t>斯腾集团有限公司</w:t>
      </w:r>
      <w:r>
        <w:rPr>
          <w:rFonts w:hint="eastAsia" w:ascii="仿宋" w:hAnsi="仿宋" w:eastAsia="仿宋" w:cs="仿宋"/>
          <w:sz w:val="32"/>
          <w:szCs w:val="32"/>
        </w:rPr>
        <w:t>（以下简称集团公司）于2017年在新疆铁门关市成立，集团主要从事酒店服务、餐饮服务、会议服务、酒店管理培训、冷链物流等旅游服务相关业务，是一家以大型酒店为依托的酒店管理企业。</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jc w:val="left"/>
        <w:textAlignment w:val="auto"/>
        <w:rPr>
          <w:rFonts w:hint="eastAsia" w:ascii="黑体" w:hAnsi="黑体" w:eastAsia="黑体" w:cs="黑体"/>
          <w:b w:val="0"/>
          <w:bCs w:val="0"/>
          <w:color w:val="auto"/>
          <w:sz w:val="32"/>
          <w:szCs w:val="32"/>
          <w:u w:val="none"/>
        </w:rPr>
      </w:pP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4.</w:t>
      </w:r>
      <w:r>
        <w:rPr>
          <w:rFonts w:hint="eastAsia" w:ascii="黑体" w:hAnsi="黑体" w:eastAsia="黑体" w:cs="黑体"/>
          <w:b w:val="0"/>
          <w:bCs w:val="0"/>
          <w:color w:val="auto"/>
          <w:sz w:val="32"/>
          <w:szCs w:val="32"/>
          <w:u w:val="none"/>
        </w:rPr>
        <w:t>新疆库尔勒鑫金三角有限责任公司</w:t>
      </w:r>
      <w:r>
        <w:rPr>
          <w:rFonts w:hint="eastAsia" w:ascii="黑体" w:hAnsi="黑体" w:eastAsia="黑体" w:cs="黑体"/>
          <w:b w:val="0"/>
          <w:bCs w:val="0"/>
          <w:color w:val="auto"/>
          <w:sz w:val="32"/>
          <w:szCs w:val="32"/>
          <w:u w:val="none"/>
          <w:lang w:val="en-US" w:eastAsia="zh-CN"/>
        </w:rPr>
        <w:t xml:space="preserve">  </w:t>
      </w:r>
    </w:p>
    <w:p>
      <w:pPr>
        <w:keepNext w:val="0"/>
        <w:keepLines w:val="0"/>
        <w:pageBreakBefore w:val="0"/>
        <w:kinsoku/>
        <w:wordWrap/>
        <w:overflowPunct/>
        <w:topLinePunct w:val="0"/>
        <w:autoSpaceDE/>
        <w:autoSpaceDN/>
        <w:bidi w:val="0"/>
        <w:adjustRightInd/>
        <w:snapToGrid/>
        <w:spacing w:line="600" w:lineRule="exact"/>
        <w:ind w:firstLine="580"/>
        <w:textAlignment w:val="auto"/>
        <w:rPr>
          <w:rFonts w:hint="eastAsia" w:ascii="方正仿宋简体" w:hAnsi="方正仿宋简体" w:eastAsia="方正仿宋简体" w:cs="方正仿宋简体"/>
          <w:color w:val="auto"/>
          <w:sz w:val="32"/>
          <w:szCs w:val="32"/>
          <w:u w:val="none"/>
        </w:rPr>
      </w:pPr>
      <w:r>
        <w:rPr>
          <w:rFonts w:hint="eastAsia" w:ascii="仿宋_GB2312" w:hAnsi="仿宋_GB2312" w:eastAsia="仿宋_GB2312" w:cs="仿宋_GB2312"/>
          <w:sz w:val="32"/>
          <w:szCs w:val="32"/>
        </w:rPr>
        <w:t>金三角商贸集团公司成立于2003年，是由华盛商贸有限责任公司和鑫金三角有限责任公司组成的一家国有控股、经营者和员工参股的混合所有制企业。地处库尔勒市</w:t>
      </w:r>
      <w:r>
        <w:rPr>
          <w:rFonts w:hint="eastAsia" w:ascii="仿宋_GB2312" w:hAnsi="仿宋_GB2312" w:eastAsia="仿宋_GB2312" w:cs="仿宋_GB2312"/>
          <w:sz w:val="32"/>
          <w:szCs w:val="32"/>
          <w:lang w:eastAsia="zh-CN"/>
        </w:rPr>
        <w:t>团结北路和人民西路交汇处，是库尔勒市</w:t>
      </w:r>
      <w:r>
        <w:rPr>
          <w:rFonts w:hint="eastAsia" w:ascii="仿宋_GB2312" w:hAnsi="仿宋_GB2312" w:eastAsia="仿宋_GB2312" w:cs="仿宋_GB2312"/>
          <w:sz w:val="32"/>
          <w:szCs w:val="32"/>
        </w:rPr>
        <w:t>人流密集、商业繁华、交通便利的黄金三角区域</w:t>
      </w:r>
      <w:r>
        <w:rPr>
          <w:rFonts w:hint="eastAsia" w:ascii="仿宋_GB2312" w:hAnsi="仿宋_GB2312" w:eastAsia="仿宋_GB2312" w:cs="仿宋_GB2312"/>
          <w:sz w:val="32"/>
          <w:szCs w:val="32"/>
          <w:lang w:eastAsia="zh-CN"/>
        </w:rPr>
        <w:t>。</w:t>
      </w:r>
      <w:r>
        <w:rPr>
          <w:rFonts w:hint="eastAsia" w:ascii="方正仿宋简体" w:hAnsi="方正仿宋简体" w:eastAsia="方正仿宋简体" w:cs="方正仿宋简体"/>
          <w:color w:val="auto"/>
          <w:sz w:val="32"/>
          <w:szCs w:val="32"/>
          <w:u w:val="none"/>
        </w:rPr>
        <w:t>经营范围包括</w:t>
      </w:r>
      <w:r>
        <w:rPr>
          <w:rFonts w:hint="eastAsia" w:ascii="方正仿宋简体" w:hAnsi="方正仿宋简体" w:eastAsia="方正仿宋简体" w:cs="方正仿宋简体"/>
          <w:color w:val="auto"/>
          <w:sz w:val="32"/>
          <w:szCs w:val="32"/>
          <w:u w:val="none"/>
          <w:lang w:eastAsia="zh-CN"/>
        </w:rPr>
        <w:t>：</w:t>
      </w:r>
      <w:r>
        <w:rPr>
          <w:rFonts w:hint="eastAsia" w:ascii="方正仿宋简体" w:hAnsi="方正仿宋简体" w:eastAsia="方正仿宋简体" w:cs="方正仿宋简体"/>
          <w:color w:val="auto"/>
          <w:sz w:val="32"/>
          <w:szCs w:val="32"/>
          <w:u w:val="none"/>
        </w:rPr>
        <w:t>市场开发、经营、管理，房屋租赁，场地出租，停车服务，洗车服务，物业管理，代收水、电、暖气费</w:t>
      </w:r>
      <w:r>
        <w:rPr>
          <w:rFonts w:hint="eastAsia" w:ascii="方正仿宋简体" w:hAnsi="方正仿宋简体" w:eastAsia="方正仿宋简体" w:cs="方正仿宋简体"/>
          <w:color w:val="auto"/>
          <w:sz w:val="32"/>
          <w:szCs w:val="32"/>
          <w:u w:val="none"/>
          <w:lang w:eastAsia="zh-CN"/>
        </w:rPr>
        <w:t>等业务</w:t>
      </w:r>
      <w:r>
        <w:rPr>
          <w:rFonts w:hint="eastAsia" w:ascii="方正仿宋简体" w:hAnsi="方正仿宋简体" w:eastAsia="方正仿宋简体" w:cs="方正仿宋简体"/>
          <w:color w:val="auto"/>
          <w:sz w:val="32"/>
          <w:szCs w:val="32"/>
          <w:u w:val="none"/>
        </w:rPr>
        <w:t>。</w:t>
      </w:r>
    </w:p>
    <w:p>
      <w:pPr>
        <w:keepNext w:val="0"/>
        <w:keepLines w:val="0"/>
        <w:pageBreakBefore w:val="0"/>
        <w:kinsoku/>
        <w:wordWrap/>
        <w:overflowPunct/>
        <w:topLinePunct w:val="0"/>
        <w:autoSpaceDE/>
        <w:autoSpaceDN/>
        <w:bidi w:val="0"/>
        <w:adjustRightInd/>
        <w:snapToGrid/>
        <w:spacing w:line="600" w:lineRule="exact"/>
        <w:textAlignment w:val="auto"/>
      </w:pPr>
    </w:p>
    <w:bookmarkEnd w:id="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24286"/>
    <w:rsid w:val="082A1238"/>
    <w:rsid w:val="24804EE4"/>
    <w:rsid w:val="2DE5794F"/>
    <w:rsid w:val="66F242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2019-12-13T12:41:00Z</dcterms:created>
  <dc:creator>久违的沉默1407399459</dc:creator>
  <cp:lastModifiedBy>久违的沉默1407399459</cp:lastModifiedBy>
  <dcterms:modified xsi:type="dcterms:W3CDTF">2019-12-16T11:44:30Z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